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27" w:rsidRPr="00C47627" w:rsidRDefault="00C47627" w:rsidP="00C47627">
      <w:pPr>
        <w:widowControl/>
        <w:jc w:val="center"/>
        <w:rPr>
          <w:rFonts w:ascii="宋体" w:eastAsia="宋体" w:hAnsi="宋体" w:cs="宋体"/>
          <w:color w:val="474646"/>
          <w:kern w:val="0"/>
          <w:sz w:val="32"/>
          <w:szCs w:val="32"/>
        </w:rPr>
      </w:pPr>
      <w:r w:rsidRPr="00C47627">
        <w:rPr>
          <w:rFonts w:ascii="宋体" w:eastAsia="宋体" w:hAnsi="宋体" w:cs="宋体" w:hint="eastAsia"/>
          <w:b/>
          <w:bCs/>
          <w:color w:val="474646"/>
          <w:kern w:val="0"/>
          <w:sz w:val="44"/>
          <w:szCs w:val="44"/>
        </w:rPr>
        <w:t>重症医学科建设与管理指南（试行）</w:t>
      </w:r>
    </w:p>
    <w:p w:rsidR="00C47627" w:rsidRPr="00C47627" w:rsidRDefault="00C47627" w:rsidP="00C47627">
      <w:pPr>
        <w:widowControl/>
        <w:jc w:val="center"/>
        <w:rPr>
          <w:rFonts w:ascii="宋体" w:eastAsia="宋体" w:hAnsi="宋体" w:cs="宋体"/>
          <w:color w:val="474646"/>
          <w:kern w:val="0"/>
          <w:sz w:val="32"/>
          <w:szCs w:val="32"/>
        </w:rPr>
      </w:pPr>
      <w:r w:rsidRPr="00C47627">
        <w:rPr>
          <w:rFonts w:ascii="宋体" w:eastAsia="宋体" w:hAnsi="宋体" w:cs="宋体" w:hint="eastAsia"/>
          <w:color w:val="474646"/>
          <w:kern w:val="0"/>
          <w:sz w:val="28"/>
          <w:szCs w:val="28"/>
        </w:rPr>
        <w:t> </w:t>
      </w:r>
    </w:p>
    <w:p w:rsidR="00C47627" w:rsidRPr="00C47627" w:rsidRDefault="00C47627" w:rsidP="00C47627">
      <w:pPr>
        <w:widowControl/>
        <w:jc w:val="center"/>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第一章  总则</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第一条</w:t>
      </w:r>
      <w:r w:rsidRPr="00C47627">
        <w:rPr>
          <w:rFonts w:ascii="仿宋_GB2312" w:eastAsia="仿宋_GB2312" w:hAnsi="仿宋" w:cs="宋体" w:hint="eastAsia"/>
          <w:color w:val="474646"/>
          <w:kern w:val="0"/>
          <w:sz w:val="30"/>
          <w:szCs w:val="30"/>
        </w:rPr>
        <w:t xml:space="preserve"> 为加强对医疗机构重症医学科的建设和管理，保证医疗服务质量，提高医疗技术水平，合理使用医疗资源，根据《执业医师法》、《医疗机构管理条例》和《护士条例》等有关法律法规，制定本指南。 </w:t>
      </w:r>
    </w:p>
    <w:p w:rsidR="00C47627" w:rsidRPr="00C47627" w:rsidRDefault="00C47627" w:rsidP="00C47627">
      <w:pPr>
        <w:widowControl/>
        <w:ind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第二条 </w:t>
      </w:r>
      <w:r w:rsidRPr="00C47627">
        <w:rPr>
          <w:rFonts w:ascii="仿宋_GB2312" w:eastAsia="仿宋_GB2312" w:hAnsi="仿宋" w:cs="宋体" w:hint="eastAsia"/>
          <w:color w:val="474646"/>
          <w:kern w:val="0"/>
          <w:sz w:val="30"/>
          <w:szCs w:val="30"/>
        </w:rPr>
        <w:t>医院的重症医学科参照本指南建设和管理。</w:t>
      </w:r>
    </w:p>
    <w:p w:rsidR="00C47627" w:rsidRPr="00C47627" w:rsidRDefault="00C47627" w:rsidP="00C47627">
      <w:pPr>
        <w:widowControl/>
        <w:ind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第三条 </w:t>
      </w:r>
      <w:r w:rsidRPr="00C47627">
        <w:rPr>
          <w:rFonts w:ascii="仿宋_GB2312" w:eastAsia="仿宋_GB2312" w:hAnsi="仿宋" w:cs="宋体" w:hint="eastAsia"/>
          <w:color w:val="474646"/>
          <w:kern w:val="0"/>
          <w:sz w:val="30"/>
          <w:szCs w:val="30"/>
        </w:rPr>
        <w:t>重症医学科负责对危重患者及时提供全面、系统、持续、严密的监护和救治。</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第四条</w:t>
      </w:r>
      <w:r w:rsidRPr="00C47627">
        <w:rPr>
          <w:rFonts w:ascii="仿宋_GB2312" w:eastAsia="仿宋_GB2312" w:hAnsi="仿宋" w:cs="宋体" w:hint="eastAsia"/>
          <w:color w:val="474646"/>
          <w:kern w:val="0"/>
          <w:sz w:val="30"/>
          <w:szCs w:val="30"/>
        </w:rPr>
        <w:t xml:space="preserve"> 重症医学科以综合性重症患者救治为重点，独立设置，床位向全院开放。</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第五条</w:t>
      </w:r>
      <w:r w:rsidRPr="00C47627">
        <w:rPr>
          <w:rFonts w:ascii="仿宋_GB2312" w:eastAsia="仿宋_GB2312" w:hAnsi="仿宋" w:cs="宋体" w:hint="eastAsia"/>
          <w:color w:val="474646"/>
          <w:kern w:val="0"/>
          <w:sz w:val="30"/>
          <w:szCs w:val="30"/>
        </w:rPr>
        <w:t xml:space="preserve"> 各级卫生行政部门应加强对医院重症医学科的指导和检查；医院应加强对重症医学科的规范化建设和管理，落实其功能任务，保持患者转入转出重症医学科的通道畅通，保证医疗质量和安全，维护医患双方合法权益。</w:t>
      </w:r>
    </w:p>
    <w:p w:rsidR="00C47627" w:rsidRPr="00C47627" w:rsidRDefault="00C47627" w:rsidP="00C47627">
      <w:pPr>
        <w:widowControl/>
        <w:jc w:val="center"/>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第二章 基本条件</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第六条</w:t>
      </w:r>
      <w:r w:rsidRPr="00C47627">
        <w:rPr>
          <w:rFonts w:ascii="仿宋_GB2312" w:eastAsia="仿宋_GB2312" w:hAnsi="仿宋" w:cs="宋体" w:hint="eastAsia"/>
          <w:color w:val="474646"/>
          <w:kern w:val="0"/>
          <w:sz w:val="30"/>
          <w:szCs w:val="30"/>
        </w:rPr>
        <w:t xml:space="preserve">  重症医学科应具备与其功能和任务相适应的场所、设备、设施和人员条件。</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第七条 </w:t>
      </w:r>
      <w:r w:rsidRPr="00C47627">
        <w:rPr>
          <w:rFonts w:ascii="仿宋_GB2312" w:eastAsia="仿宋_GB2312" w:hAnsi="仿宋" w:cs="宋体" w:hint="eastAsia"/>
          <w:color w:val="474646"/>
          <w:kern w:val="0"/>
          <w:sz w:val="30"/>
          <w:szCs w:val="30"/>
        </w:rPr>
        <w:t>重症医学科必须配备足够数量、受过专门训练、掌握重症医学的基本理念、基础知识和基本操作技术，具备独立工作能力的医护人员。其中医师人数与床位数之比应为0.8:1以上，</w:t>
      </w:r>
      <w:r w:rsidRPr="00C47627">
        <w:rPr>
          <w:rFonts w:ascii="仿宋_GB2312" w:eastAsia="仿宋_GB2312" w:hAnsi="仿宋" w:cs="宋体" w:hint="eastAsia"/>
          <w:color w:val="474646"/>
          <w:kern w:val="0"/>
          <w:sz w:val="30"/>
          <w:szCs w:val="30"/>
        </w:rPr>
        <w:lastRenderedPageBreak/>
        <w:t>护士人数与床位数之比应为3:1以上；可以根据需要配备适当数量的医疗辅助人员，有条件的医院还可配备相关的设备技术与维修人员。</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第八条 </w:t>
      </w:r>
      <w:r w:rsidRPr="00C47627">
        <w:rPr>
          <w:rFonts w:ascii="仿宋_GB2312" w:eastAsia="仿宋_GB2312" w:hAnsi="仿宋" w:cs="宋体" w:hint="eastAsia"/>
          <w:color w:val="474646"/>
          <w:kern w:val="0"/>
          <w:sz w:val="30"/>
          <w:szCs w:val="30"/>
        </w:rPr>
        <w:t>重症医学科至少应配备一名具有副高以上专业技术职务任职资格的医师担任主任，全面负责医疗护理工作和质量建设。</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t>重症医学科的护士长应当具有中级以上专业技术职务任职资格，在重症监护领域工作3年以上，具备一定管理能力。</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第九条 </w:t>
      </w:r>
      <w:r w:rsidRPr="00C47627">
        <w:rPr>
          <w:rFonts w:ascii="仿宋_GB2312" w:eastAsia="仿宋_GB2312" w:hAnsi="仿宋" w:cs="宋体" w:hint="eastAsia"/>
          <w:color w:val="474646"/>
          <w:kern w:val="0"/>
          <w:sz w:val="30"/>
          <w:szCs w:val="30"/>
        </w:rPr>
        <w:t>重症医学科必须配置必要的监测和治疗设备，以保证危重症患者的救治需要。</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第十条 </w:t>
      </w:r>
      <w:r w:rsidRPr="00C47627">
        <w:rPr>
          <w:rFonts w:ascii="仿宋_GB2312" w:eastAsia="仿宋_GB2312" w:hAnsi="仿宋" w:cs="宋体" w:hint="eastAsia"/>
          <w:color w:val="474646"/>
          <w:kern w:val="0"/>
          <w:sz w:val="30"/>
          <w:szCs w:val="30"/>
        </w:rPr>
        <w:t>医院相关科室应具备足够的技术支持能力，能随时为重症医学科提供床旁B超、血液净化仪、X线摄片等影像学，以及生化和细菌学等实验室检查。</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第十一条</w:t>
      </w:r>
      <w:r w:rsidRPr="00C47627">
        <w:rPr>
          <w:rFonts w:ascii="仿宋_GB2312" w:eastAsia="仿宋_GB2312" w:hAnsi="仿宋" w:cs="宋体" w:hint="eastAsia"/>
          <w:color w:val="474646"/>
          <w:kern w:val="0"/>
          <w:sz w:val="30"/>
          <w:szCs w:val="30"/>
        </w:rPr>
        <w:t xml:space="preserve"> 重症医学科病床数量应符合医院功能任务和实际收治重症患者的需要，三级综合医院重症医学科床位数为医院病床总数的2%-8%，床位使用率以75%为宜，全年床位使用率平均超过85%时，应该适度扩大规模。重症医学科每天至少应保留l张空床以备应急使用。</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第十二条 </w:t>
      </w:r>
      <w:r w:rsidRPr="00C47627">
        <w:rPr>
          <w:rFonts w:ascii="仿宋_GB2312" w:eastAsia="仿宋_GB2312" w:hAnsi="仿宋" w:cs="宋体" w:hint="eastAsia"/>
          <w:color w:val="474646"/>
          <w:kern w:val="0"/>
          <w:sz w:val="30"/>
          <w:szCs w:val="30"/>
        </w:rPr>
        <w:t>重症医学科每床使用面积不少于15平方米，床间距大于1米；每个病房最少配备一个单间病房，使用面积不少于18平方米，用于收治隔离病人。</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lastRenderedPageBreak/>
        <w:t>第十三条</w:t>
      </w:r>
      <w:r w:rsidRPr="00C47627">
        <w:rPr>
          <w:rFonts w:ascii="仿宋_GB2312" w:eastAsia="仿宋_GB2312" w:hAnsi="仿宋" w:cs="宋体" w:hint="eastAsia"/>
          <w:color w:val="474646"/>
          <w:kern w:val="0"/>
          <w:sz w:val="30"/>
          <w:szCs w:val="30"/>
        </w:rPr>
        <w:t xml:space="preserve"> 重症医学科位于方便患者转运、检查和治疗的区域，并宜接近手术室、医学影像学科、检验科和输血科（血库）等。</w:t>
      </w:r>
    </w:p>
    <w:p w:rsidR="00C47627" w:rsidRPr="00C47627" w:rsidRDefault="00C47627" w:rsidP="00C47627">
      <w:pPr>
        <w:widowControl/>
        <w:jc w:val="center"/>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第三章 质量管理</w:t>
      </w:r>
    </w:p>
    <w:p w:rsidR="00C47627" w:rsidRPr="00C47627" w:rsidRDefault="00C47627" w:rsidP="00C47627">
      <w:pPr>
        <w:widowControl/>
        <w:ind w:firstLineChars="230" w:firstLine="69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第十四条 </w:t>
      </w:r>
      <w:r w:rsidRPr="00C47627">
        <w:rPr>
          <w:rFonts w:ascii="仿宋_GB2312" w:eastAsia="仿宋_GB2312" w:hAnsi="仿宋" w:cs="宋体" w:hint="eastAsia"/>
          <w:color w:val="474646"/>
          <w:kern w:val="0"/>
          <w:sz w:val="30"/>
          <w:szCs w:val="30"/>
        </w:rPr>
        <w:t>重症医学科应当建立健全各项规章制度、岗位职责和相关技术规范、操作规程，并严格遵守执行，保证医疗服务质量。</w:t>
      </w:r>
    </w:p>
    <w:p w:rsidR="00C47627" w:rsidRPr="00C47627" w:rsidRDefault="00C47627" w:rsidP="00C47627">
      <w:pPr>
        <w:widowControl/>
        <w:tabs>
          <w:tab w:val="left" w:pos="1440"/>
          <w:tab w:val="left" w:pos="6300"/>
        </w:tabs>
        <w:ind w:firstLineChars="250" w:firstLine="75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第十五条 </w:t>
      </w:r>
      <w:r w:rsidRPr="00C47627">
        <w:rPr>
          <w:rFonts w:ascii="仿宋_GB2312" w:eastAsia="仿宋_GB2312" w:hAnsi="仿宋" w:cs="宋体" w:hint="eastAsia"/>
          <w:color w:val="474646"/>
          <w:kern w:val="0"/>
          <w:sz w:val="30"/>
          <w:szCs w:val="30"/>
        </w:rPr>
        <w:t>重症医学科应当加强质量控制和管理，指定专(兼)职人员负责医疗质量和安全管理。</w:t>
      </w:r>
    </w:p>
    <w:p w:rsidR="00C47627" w:rsidRPr="00C47627" w:rsidRDefault="00C47627" w:rsidP="00C47627">
      <w:pPr>
        <w:widowControl/>
        <w:tabs>
          <w:tab w:val="left" w:pos="1440"/>
          <w:tab w:val="left" w:pos="6300"/>
        </w:tabs>
        <w:ind w:firstLineChars="200" w:firstLine="60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t>医院应加强对重症医学科的医疗质量管理与评价，医疗、护理、医院感染等管理部门应履行日常监管职能。</w:t>
      </w:r>
    </w:p>
    <w:p w:rsidR="00C47627" w:rsidRPr="00C47627" w:rsidRDefault="00C47627" w:rsidP="00C47627">
      <w:pPr>
        <w:widowControl/>
        <w:adjustRightInd w:val="0"/>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第十六条 </w:t>
      </w:r>
      <w:r w:rsidRPr="00C47627">
        <w:rPr>
          <w:rFonts w:ascii="仿宋_GB2312" w:eastAsia="仿宋_GB2312" w:hAnsi="仿宋" w:cs="宋体" w:hint="eastAsia"/>
          <w:color w:val="474646"/>
          <w:kern w:val="0"/>
          <w:sz w:val="30"/>
          <w:szCs w:val="30"/>
        </w:rPr>
        <w:t>重症医学科收治以下患者：</w:t>
      </w:r>
    </w:p>
    <w:p w:rsidR="00C47627" w:rsidRPr="00C47627" w:rsidRDefault="00C47627" w:rsidP="00C47627">
      <w:pPr>
        <w:widowControl/>
        <w:adjustRightInd w:val="0"/>
        <w:ind w:firstLineChars="200" w:firstLine="60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t>（一）急性、可逆、已经危及生命的器官或者系统功能衰竭，经过严密监护和加强治疗短期内可能得到恢复的患者。</w:t>
      </w:r>
    </w:p>
    <w:p w:rsidR="00C47627" w:rsidRPr="00C47627" w:rsidRDefault="00C47627" w:rsidP="00C47627">
      <w:pPr>
        <w:widowControl/>
        <w:adjustRightInd w:val="0"/>
        <w:ind w:firstLineChars="200" w:firstLine="60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t>（二）存在各种高危因素，具有潜在生命危险，经过严密的监护和有效治疗可能减少死亡风险的患者。</w:t>
      </w:r>
    </w:p>
    <w:p w:rsidR="00C47627" w:rsidRPr="00C47627" w:rsidRDefault="00C47627" w:rsidP="00C47627">
      <w:pPr>
        <w:widowControl/>
        <w:adjustRightInd w:val="0"/>
        <w:ind w:firstLineChars="200" w:firstLine="60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t>（三）在慢性器官或者系统功能不全的基础上，出现急性加重且危及生命，经过严密监护和治疗可能恢复到原来或接近原来状态的患者。</w:t>
      </w:r>
    </w:p>
    <w:p w:rsidR="00C47627" w:rsidRPr="00C47627" w:rsidRDefault="00C47627" w:rsidP="00C47627">
      <w:pPr>
        <w:widowControl/>
        <w:adjustRightInd w:val="0"/>
        <w:ind w:firstLineChars="200" w:firstLine="60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t>（四）其他适合在重症医学科进行监护和治疗的患者。</w:t>
      </w:r>
    </w:p>
    <w:p w:rsidR="00C47627" w:rsidRPr="00C47627" w:rsidRDefault="00C47627" w:rsidP="00C47627">
      <w:pPr>
        <w:widowControl/>
        <w:adjustRightInd w:val="0"/>
        <w:ind w:firstLineChars="200" w:firstLine="60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lastRenderedPageBreak/>
        <w:t>慢性消耗性疾病及肿瘤的终末状态、不可逆性疾病和不能从加强监测治疗中获得益处的患者，一般不是重症医学科的收治范围。</w:t>
      </w:r>
    </w:p>
    <w:p w:rsidR="00C47627" w:rsidRPr="00C47627" w:rsidRDefault="00C47627" w:rsidP="00C47627">
      <w:pPr>
        <w:widowControl/>
        <w:adjustRightInd w:val="0"/>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第十七条 </w:t>
      </w:r>
      <w:r w:rsidRPr="00C47627">
        <w:rPr>
          <w:rFonts w:ascii="仿宋_GB2312" w:eastAsia="仿宋_GB2312" w:hAnsi="仿宋" w:cs="宋体" w:hint="eastAsia"/>
          <w:color w:val="474646"/>
          <w:kern w:val="0"/>
          <w:sz w:val="30"/>
          <w:szCs w:val="30"/>
        </w:rPr>
        <w:t>下列病理状态的患者应当转出重症医学科：</w:t>
      </w:r>
    </w:p>
    <w:p w:rsidR="00C47627" w:rsidRPr="00C47627" w:rsidRDefault="00C47627" w:rsidP="00C47627">
      <w:pPr>
        <w:widowControl/>
        <w:adjustRightInd w:val="0"/>
        <w:ind w:firstLineChars="200" w:firstLine="60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t>（一）急性器官或系统功能衰竭已基本纠正，需要其他专科进一步诊断治疗；</w:t>
      </w:r>
    </w:p>
    <w:p w:rsidR="00C47627" w:rsidRPr="00C47627" w:rsidRDefault="00C47627" w:rsidP="00C47627">
      <w:pPr>
        <w:widowControl/>
        <w:adjustRightInd w:val="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t xml:space="preserve">    （二）病情转入慢性状态；</w:t>
      </w:r>
    </w:p>
    <w:p w:rsidR="00C47627" w:rsidRPr="00C47627" w:rsidRDefault="00C47627" w:rsidP="00C47627">
      <w:pPr>
        <w:widowControl/>
        <w:adjustRightInd w:val="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t xml:space="preserve">    （三）病人不能从继续加强监护治疗中获益。</w:t>
      </w:r>
    </w:p>
    <w:p w:rsidR="00C47627" w:rsidRPr="00C47627" w:rsidRDefault="00C47627" w:rsidP="00C47627">
      <w:pPr>
        <w:widowControl/>
        <w:ind w:firstLineChars="180" w:firstLine="54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第十八条 </w:t>
      </w:r>
      <w:r w:rsidRPr="00C47627">
        <w:rPr>
          <w:rFonts w:ascii="仿宋_GB2312" w:eastAsia="仿宋_GB2312" w:hAnsi="仿宋" w:cs="宋体" w:hint="eastAsia"/>
          <w:color w:val="474646"/>
          <w:kern w:val="0"/>
          <w:sz w:val="30"/>
          <w:szCs w:val="30"/>
        </w:rPr>
        <w:t>重症医学科的患者由重症医学科医师负责管理，患者病情治疗需要时，其他专科医师应及时提供会诊。</w:t>
      </w:r>
    </w:p>
    <w:p w:rsidR="00C47627" w:rsidRPr="00C47627" w:rsidRDefault="00C47627" w:rsidP="00C47627">
      <w:pPr>
        <w:widowControl/>
        <w:ind w:firstLineChars="180" w:firstLine="54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第十九条</w:t>
      </w:r>
      <w:r w:rsidRPr="00C47627">
        <w:rPr>
          <w:rFonts w:ascii="仿宋_GB2312" w:eastAsia="仿宋_GB2312" w:hAnsi="仿宋" w:cs="宋体" w:hint="eastAsia"/>
          <w:color w:val="474646"/>
          <w:kern w:val="0"/>
          <w:sz w:val="30"/>
          <w:szCs w:val="30"/>
        </w:rPr>
        <w:t xml:space="preserve"> 医院应采取措施保证重症医学科医师和护士具备适宜的技术操作能力，并定期进行评估。</w:t>
      </w:r>
    </w:p>
    <w:p w:rsidR="00C47627" w:rsidRPr="00C47627" w:rsidRDefault="00C47627" w:rsidP="00C47627">
      <w:pPr>
        <w:widowControl/>
        <w:tabs>
          <w:tab w:val="left" w:pos="1440"/>
          <w:tab w:val="left" w:pos="6300"/>
        </w:tabs>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第二十条</w:t>
      </w:r>
      <w:r w:rsidRPr="00C47627">
        <w:rPr>
          <w:rFonts w:ascii="仿宋_GB2312" w:eastAsia="仿宋_GB2312" w:hAnsi="仿宋" w:cs="宋体" w:hint="eastAsia"/>
          <w:color w:val="474646"/>
          <w:kern w:val="0"/>
          <w:sz w:val="30"/>
          <w:szCs w:val="30"/>
        </w:rPr>
        <w:t xml:space="preserve"> 对入住重症医学科的患者应进行疾病严重度评估，为评价重症医学科资源使用的适宜性与诊疗质量提供依据。</w:t>
      </w:r>
    </w:p>
    <w:p w:rsidR="00C47627" w:rsidRPr="00C47627" w:rsidRDefault="00C47627" w:rsidP="00C47627">
      <w:pPr>
        <w:widowControl/>
        <w:tabs>
          <w:tab w:val="left" w:pos="1440"/>
          <w:tab w:val="left" w:pos="6300"/>
        </w:tabs>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第二十一条</w:t>
      </w:r>
      <w:r w:rsidRPr="00C47627">
        <w:rPr>
          <w:rFonts w:ascii="仿宋_GB2312" w:eastAsia="仿宋_GB2312" w:hAnsi="仿宋" w:cs="宋体" w:hint="eastAsia"/>
          <w:color w:val="474646"/>
          <w:kern w:val="0"/>
          <w:sz w:val="30"/>
          <w:szCs w:val="30"/>
        </w:rPr>
        <w:t xml:space="preserve"> 医院应建立和完善重症医学科信息管理系统，保证重症医学科及时获得医技科室检查结果，以及质量管理与医院感染监控的信息。</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第二十二条</w:t>
      </w:r>
      <w:r w:rsidRPr="00C47627">
        <w:rPr>
          <w:rFonts w:ascii="仿宋_GB2312" w:eastAsia="仿宋_GB2312" w:hAnsi="仿宋" w:cs="宋体" w:hint="eastAsia"/>
          <w:color w:val="474646"/>
          <w:kern w:val="0"/>
          <w:sz w:val="30"/>
          <w:szCs w:val="30"/>
        </w:rPr>
        <w:t xml:space="preserve"> 重症医学科</w:t>
      </w:r>
      <w:r w:rsidRPr="00C47627">
        <w:rPr>
          <w:rFonts w:ascii="仿宋_GB2312" w:eastAsia="仿宋_GB2312" w:hAnsi="宋体" w:cs="宋体" w:hint="eastAsia"/>
          <w:color w:val="474646"/>
          <w:kern w:val="0"/>
          <w:sz w:val="30"/>
          <w:szCs w:val="30"/>
        </w:rPr>
        <w:t>的药品、</w:t>
      </w:r>
      <w:r w:rsidRPr="00C47627">
        <w:rPr>
          <w:rFonts w:ascii="仿宋_GB2312" w:eastAsia="仿宋_GB2312" w:hAnsi="华文仿宋" w:cs="宋体" w:hint="eastAsia"/>
          <w:color w:val="474646"/>
          <w:kern w:val="0"/>
          <w:sz w:val="30"/>
          <w:szCs w:val="30"/>
        </w:rPr>
        <w:t>一次性医用耗材的管理</w:t>
      </w:r>
      <w:r w:rsidRPr="00C47627">
        <w:rPr>
          <w:rFonts w:ascii="仿宋_GB2312" w:eastAsia="仿宋_GB2312" w:hAnsi="宋体" w:cs="宋体" w:hint="eastAsia"/>
          <w:color w:val="474646"/>
          <w:kern w:val="0"/>
          <w:sz w:val="30"/>
          <w:szCs w:val="30"/>
        </w:rPr>
        <w:t>和使用应当有规范、有记录。</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第二十三条  </w:t>
      </w:r>
      <w:r w:rsidRPr="00C47627">
        <w:rPr>
          <w:rFonts w:ascii="仿宋_GB2312" w:eastAsia="仿宋_GB2312" w:hAnsi="仿宋" w:cs="宋体" w:hint="eastAsia"/>
          <w:color w:val="474646"/>
          <w:kern w:val="0"/>
          <w:sz w:val="30"/>
          <w:szCs w:val="30"/>
        </w:rPr>
        <w:t>重症医学科</w:t>
      </w:r>
      <w:r w:rsidRPr="00C47627">
        <w:rPr>
          <w:rFonts w:ascii="仿宋_GB2312" w:eastAsia="仿宋_GB2312" w:hAnsi="华文仿宋" w:cs="宋体" w:hint="eastAsia"/>
          <w:color w:val="474646"/>
          <w:kern w:val="0"/>
          <w:sz w:val="30"/>
          <w:szCs w:val="30"/>
        </w:rPr>
        <w:t>的仪器和设备必须保持随时启用状态，定期进行质量控制，由</w:t>
      </w:r>
      <w:r w:rsidRPr="00C47627">
        <w:rPr>
          <w:rFonts w:ascii="仿宋_GB2312" w:eastAsia="仿宋_GB2312" w:hAnsi="宋体" w:cs="宋体" w:hint="eastAsia"/>
          <w:color w:val="474646"/>
          <w:kern w:val="0"/>
          <w:sz w:val="30"/>
          <w:szCs w:val="30"/>
        </w:rPr>
        <w:t>专人负责维护和消毒，</w:t>
      </w:r>
      <w:r w:rsidRPr="00C47627">
        <w:rPr>
          <w:rFonts w:ascii="仿宋_GB2312" w:eastAsia="仿宋_GB2312" w:hAnsi="华文仿宋" w:cs="宋体" w:hint="eastAsia"/>
          <w:color w:val="474646"/>
          <w:kern w:val="0"/>
          <w:sz w:val="30"/>
          <w:szCs w:val="30"/>
        </w:rPr>
        <w:t>抢救物品有固定的存放地点</w:t>
      </w:r>
      <w:r w:rsidRPr="00C47627">
        <w:rPr>
          <w:rFonts w:ascii="仿宋_GB2312" w:eastAsia="仿宋_GB2312" w:hAnsi="宋体" w:cs="宋体" w:hint="eastAsia"/>
          <w:color w:val="474646"/>
          <w:kern w:val="0"/>
          <w:sz w:val="30"/>
          <w:szCs w:val="30"/>
        </w:rPr>
        <w:t>。</w:t>
      </w:r>
    </w:p>
    <w:p w:rsidR="00C47627" w:rsidRPr="00C47627" w:rsidRDefault="00C47627" w:rsidP="00C47627">
      <w:pPr>
        <w:widowControl/>
        <w:tabs>
          <w:tab w:val="left" w:pos="1440"/>
          <w:tab w:val="left" w:pos="6300"/>
        </w:tabs>
        <w:ind w:firstLineChars="200" w:firstLine="600"/>
        <w:jc w:val="center"/>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lastRenderedPageBreak/>
        <w:t>第四章 医院感染管理</w:t>
      </w:r>
    </w:p>
    <w:p w:rsidR="00C47627" w:rsidRPr="00C47627" w:rsidRDefault="00C47627" w:rsidP="00C47627">
      <w:pPr>
        <w:widowControl/>
        <w:tabs>
          <w:tab w:val="left" w:pos="1440"/>
          <w:tab w:val="left" w:pos="6300"/>
        </w:tabs>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第二十四条 </w:t>
      </w:r>
      <w:r w:rsidRPr="00C47627">
        <w:rPr>
          <w:rFonts w:ascii="仿宋_GB2312" w:eastAsia="仿宋_GB2312" w:hAnsi="仿宋" w:cs="宋体" w:hint="eastAsia"/>
          <w:color w:val="474646"/>
          <w:kern w:val="0"/>
          <w:sz w:val="30"/>
          <w:szCs w:val="30"/>
        </w:rPr>
        <w:t>重症医学科要加强医院感染管理，严格执行手卫生规范及对特殊感染患者的隔离。严格执行预防、控制呼吸机相关性肺炎、血管内导管所致血行感染、留置导尿管所致感染的各项措施，加强耐药菌感染管理，对感染及其高危因素实行监控。</w:t>
      </w:r>
    </w:p>
    <w:p w:rsidR="00C47627" w:rsidRPr="00C47627" w:rsidRDefault="00C47627" w:rsidP="00C47627">
      <w:pPr>
        <w:widowControl/>
        <w:tabs>
          <w:tab w:val="left" w:pos="1440"/>
          <w:tab w:val="left" w:pos="6300"/>
        </w:tabs>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第二十五条 </w:t>
      </w:r>
      <w:r w:rsidRPr="00C47627">
        <w:rPr>
          <w:rFonts w:ascii="仿宋_GB2312" w:eastAsia="仿宋_GB2312" w:hAnsi="仿宋" w:cs="宋体" w:hint="eastAsia"/>
          <w:color w:val="474646"/>
          <w:kern w:val="0"/>
          <w:sz w:val="30"/>
          <w:szCs w:val="30"/>
        </w:rPr>
        <w:t>重症医学科的整体布局应该使放置病床的医疗区域、医疗辅助用房区域、污物处理区域和医务人员生活辅助用房区域等有相对的独立性，以减少彼此之间的干扰和控制医院感染。</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第二十六条 </w:t>
      </w:r>
      <w:r w:rsidRPr="00C47627">
        <w:rPr>
          <w:rFonts w:ascii="仿宋_GB2312" w:eastAsia="仿宋_GB2312" w:hAnsi="仿宋" w:cs="宋体" w:hint="eastAsia"/>
          <w:color w:val="474646"/>
          <w:kern w:val="0"/>
          <w:sz w:val="30"/>
          <w:szCs w:val="30"/>
        </w:rPr>
        <w:t>重症医学科应具备良好的通风、采光条件。医疗区域内的温度应维持在（24±1.5）℃左右。具备足够的非接触性洗手设施和手部消毒装置，单间每床1套，开放式病床至少每2床1套。</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第二十七条 </w:t>
      </w:r>
      <w:r w:rsidRPr="00C47627">
        <w:rPr>
          <w:rFonts w:ascii="仿宋_GB2312" w:eastAsia="仿宋_GB2312" w:hAnsi="仿宋" w:cs="宋体" w:hint="eastAsia"/>
          <w:color w:val="474646"/>
          <w:kern w:val="0"/>
          <w:sz w:val="30"/>
          <w:szCs w:val="30"/>
        </w:rPr>
        <w:t>对感染患者应当依据其传染途径实施相应的隔离措施，对经空气感染的患者应当安置负压病房进行隔离治疗。</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第二十八条 </w:t>
      </w:r>
      <w:r w:rsidRPr="00C47627">
        <w:rPr>
          <w:rFonts w:ascii="仿宋_GB2312" w:eastAsia="仿宋_GB2312" w:hAnsi="仿宋" w:cs="宋体" w:hint="eastAsia"/>
          <w:color w:val="474646"/>
          <w:kern w:val="0"/>
          <w:sz w:val="30"/>
          <w:szCs w:val="30"/>
        </w:rPr>
        <w:t>重症医学科要有合理的包括人员流动和物流在内的医疗流向，有条件的医院可以设置不同的进出通道。</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第二十九条 </w:t>
      </w:r>
      <w:r w:rsidRPr="00C47627">
        <w:rPr>
          <w:rFonts w:ascii="仿宋_GB2312" w:eastAsia="仿宋_GB2312" w:hAnsi="仿宋" w:cs="宋体" w:hint="eastAsia"/>
          <w:color w:val="474646"/>
          <w:kern w:val="0"/>
          <w:sz w:val="30"/>
          <w:szCs w:val="30"/>
        </w:rPr>
        <w:t>重症医学科应当严格限制非医务人员的探访；确需探访的，应穿隔离衣，并遵循有关医院感染预防控制的规定。</w:t>
      </w:r>
    </w:p>
    <w:p w:rsidR="00C47627" w:rsidRPr="00C47627" w:rsidRDefault="00C47627" w:rsidP="00C47627">
      <w:pPr>
        <w:widowControl/>
        <w:ind w:firstLineChars="200" w:firstLine="60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 xml:space="preserve">第三十条 </w:t>
      </w:r>
      <w:r w:rsidRPr="00C47627">
        <w:rPr>
          <w:rFonts w:ascii="仿宋_GB2312" w:eastAsia="仿宋_GB2312" w:hAnsi="仿宋" w:cs="宋体" w:hint="eastAsia"/>
          <w:color w:val="474646"/>
          <w:kern w:val="0"/>
          <w:sz w:val="30"/>
          <w:szCs w:val="30"/>
        </w:rPr>
        <w:t>重症医学科的建筑应该满足提供医护人员便利的观察条件和在必要时尽快接触病人的通道。装饰必须遵循不产尘、</w:t>
      </w:r>
      <w:r w:rsidRPr="00C47627">
        <w:rPr>
          <w:rFonts w:ascii="仿宋_GB2312" w:eastAsia="仿宋_GB2312" w:hAnsi="仿宋" w:cs="宋体" w:hint="eastAsia"/>
          <w:color w:val="474646"/>
          <w:kern w:val="0"/>
          <w:sz w:val="30"/>
          <w:szCs w:val="30"/>
        </w:rPr>
        <w:lastRenderedPageBreak/>
        <w:t>不积尘、耐腐蚀、防潮防霉、防静电、容易清洁和符合防火要求的原则。</w:t>
      </w:r>
    </w:p>
    <w:p w:rsidR="00C47627" w:rsidRPr="00C47627" w:rsidRDefault="00C47627" w:rsidP="00C47627">
      <w:pPr>
        <w:widowControl/>
        <w:ind w:firstLineChars="200" w:firstLine="600"/>
        <w:jc w:val="center"/>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第五章 监督管理</w:t>
      </w:r>
    </w:p>
    <w:p w:rsidR="00C47627" w:rsidRPr="00C47627" w:rsidRDefault="00C47627" w:rsidP="00C47627">
      <w:pPr>
        <w:widowControl/>
        <w:ind w:firstLineChars="200" w:firstLine="600"/>
        <w:jc w:val="left"/>
        <w:textAlignment w:val="baseline"/>
        <w:rPr>
          <w:rFonts w:ascii="宋体" w:eastAsia="宋体" w:hAnsi="宋体" w:cs="宋体"/>
          <w:color w:val="474646"/>
          <w:kern w:val="0"/>
          <w:sz w:val="32"/>
          <w:szCs w:val="32"/>
        </w:rPr>
      </w:pPr>
      <w:r w:rsidRPr="00C47627">
        <w:rPr>
          <w:rFonts w:ascii="黑体" w:eastAsia="黑体" w:hAnsi="黑体" w:cs="宋体" w:hint="eastAsia"/>
          <w:color w:val="474646"/>
          <w:kern w:val="0"/>
          <w:sz w:val="30"/>
          <w:szCs w:val="30"/>
        </w:rPr>
        <w:t>第</w:t>
      </w:r>
      <w:r w:rsidRPr="00C47627">
        <w:rPr>
          <w:rFonts w:ascii="黑体" w:eastAsia="黑体" w:hAnsi="黑体" w:cs="黑体" w:hint="eastAsia"/>
          <w:color w:val="474646"/>
          <w:kern w:val="0"/>
          <w:sz w:val="30"/>
          <w:szCs w:val="30"/>
        </w:rPr>
        <w:t>三</w:t>
      </w:r>
      <w:r w:rsidRPr="00C47627">
        <w:rPr>
          <w:rFonts w:ascii="黑体" w:eastAsia="黑体" w:hAnsi="黑体" w:cs="宋体" w:hint="eastAsia"/>
          <w:color w:val="474646"/>
          <w:kern w:val="0"/>
          <w:sz w:val="30"/>
          <w:szCs w:val="30"/>
        </w:rPr>
        <w:t>十一条</w:t>
      </w:r>
      <w:r w:rsidRPr="00C47627">
        <w:rPr>
          <w:rFonts w:ascii="仿宋_GB2312" w:eastAsia="仿宋_GB2312" w:hAnsi="宋体" w:cs="宋体" w:hint="eastAsia"/>
          <w:b/>
          <w:color w:val="474646"/>
          <w:kern w:val="0"/>
          <w:sz w:val="32"/>
          <w:szCs w:val="32"/>
        </w:rPr>
        <w:t xml:space="preserve"> </w:t>
      </w:r>
      <w:r w:rsidRPr="00C47627">
        <w:rPr>
          <w:rFonts w:ascii="仿宋_GB2312" w:eastAsia="仿宋_GB2312" w:hAnsi="仿宋" w:cs="宋体" w:hint="eastAsia"/>
          <w:color w:val="474646"/>
          <w:kern w:val="0"/>
          <w:sz w:val="30"/>
          <w:szCs w:val="30"/>
        </w:rPr>
        <w:t>省级卫生行政部门可以设置省级重症医学科质量控制中心或者其他有关组织对辖区内医疗机构的重症医学科进行质量评估与检查指导。</w:t>
      </w:r>
    </w:p>
    <w:p w:rsidR="00C47627" w:rsidRPr="00C47627" w:rsidRDefault="00C47627" w:rsidP="00C47627">
      <w:pPr>
        <w:widowControl/>
        <w:ind w:firstLineChars="200" w:firstLine="600"/>
        <w:jc w:val="left"/>
        <w:textAlignment w:val="baseline"/>
        <w:rPr>
          <w:rFonts w:ascii="宋体" w:eastAsia="宋体" w:hAnsi="宋体" w:cs="宋体"/>
          <w:color w:val="474646"/>
          <w:kern w:val="0"/>
          <w:sz w:val="32"/>
          <w:szCs w:val="32"/>
        </w:rPr>
      </w:pPr>
      <w:r w:rsidRPr="00C47627">
        <w:rPr>
          <w:rFonts w:ascii="黑体" w:eastAsia="黑体" w:hAnsi="黑体" w:cs="宋体" w:hint="eastAsia"/>
          <w:color w:val="474646"/>
          <w:kern w:val="0"/>
          <w:sz w:val="30"/>
          <w:szCs w:val="30"/>
        </w:rPr>
        <w:t>第三十二条</w:t>
      </w:r>
      <w:r w:rsidRPr="00C47627">
        <w:rPr>
          <w:rFonts w:ascii="仿宋_GB2312" w:eastAsia="仿宋_GB2312" w:hAnsi="宋体" w:cs="宋体" w:hint="eastAsia"/>
          <w:color w:val="474646"/>
          <w:kern w:val="0"/>
          <w:sz w:val="32"/>
          <w:szCs w:val="32"/>
        </w:rPr>
        <w:t xml:space="preserve"> </w:t>
      </w:r>
      <w:r w:rsidRPr="00C47627">
        <w:rPr>
          <w:rFonts w:ascii="仿宋_GB2312" w:eastAsia="仿宋_GB2312" w:hAnsi="仿宋" w:cs="宋体" w:hint="eastAsia"/>
          <w:color w:val="474646"/>
          <w:kern w:val="0"/>
          <w:sz w:val="30"/>
          <w:szCs w:val="30"/>
        </w:rPr>
        <w:t>医疗机构应当配合卫生行政部门及其委托的重症医学质量控制中心或者其他组织开展对重症医学科的检查和指导，不得拒绝和阻挠，不得提供虚假材料。</w:t>
      </w:r>
    </w:p>
    <w:p w:rsidR="00C47627" w:rsidRPr="00C47627" w:rsidRDefault="00C47627" w:rsidP="00C47627">
      <w:pPr>
        <w:widowControl/>
        <w:ind w:firstLineChars="200" w:firstLine="600"/>
        <w:jc w:val="center"/>
        <w:rPr>
          <w:rFonts w:ascii="宋体" w:eastAsia="宋体" w:hAnsi="宋体" w:cs="宋体"/>
          <w:color w:val="474646"/>
          <w:kern w:val="0"/>
          <w:sz w:val="32"/>
          <w:szCs w:val="32"/>
        </w:rPr>
      </w:pPr>
      <w:r w:rsidRPr="00C47627">
        <w:rPr>
          <w:rFonts w:ascii="黑体" w:eastAsia="黑体" w:hAnsi="仿宋" w:cs="宋体" w:hint="eastAsia"/>
          <w:color w:val="474646"/>
          <w:kern w:val="0"/>
          <w:sz w:val="30"/>
          <w:szCs w:val="30"/>
        </w:rPr>
        <w:t>第六章 附则</w:t>
      </w:r>
    </w:p>
    <w:p w:rsidR="00C47627" w:rsidRPr="00C47627" w:rsidRDefault="00C47627" w:rsidP="00C47627">
      <w:pPr>
        <w:widowControl/>
        <w:tabs>
          <w:tab w:val="num" w:pos="1260"/>
        </w:tabs>
        <w:ind w:firstLineChars="200" w:firstLine="600"/>
        <w:jc w:val="left"/>
        <w:rPr>
          <w:rFonts w:ascii="宋体" w:eastAsia="宋体" w:hAnsi="宋体" w:cs="宋体"/>
          <w:color w:val="474646"/>
          <w:kern w:val="0"/>
          <w:sz w:val="32"/>
          <w:szCs w:val="32"/>
        </w:rPr>
      </w:pPr>
      <w:r w:rsidRPr="00C47627">
        <w:rPr>
          <w:rFonts w:ascii="黑体" w:eastAsia="黑体" w:hAnsi="黑体" w:cs="宋体" w:hint="eastAsia"/>
          <w:color w:val="474646"/>
          <w:kern w:val="0"/>
          <w:sz w:val="30"/>
          <w:szCs w:val="30"/>
        </w:rPr>
        <w:t>第三十三条</w:t>
      </w:r>
      <w:r w:rsidRPr="00C47627">
        <w:rPr>
          <w:rFonts w:ascii="黑体" w:eastAsia="黑体" w:hAnsi="黑体" w:cs="宋体" w:hint="eastAsia"/>
          <w:b/>
          <w:color w:val="474646"/>
          <w:kern w:val="0"/>
          <w:sz w:val="32"/>
          <w:szCs w:val="32"/>
        </w:rPr>
        <w:t xml:space="preserve">  </w:t>
      </w:r>
      <w:r w:rsidRPr="00C47627">
        <w:rPr>
          <w:rFonts w:ascii="仿宋_GB2312" w:eastAsia="仿宋_GB2312" w:hAnsi="仿宋" w:cs="宋体" w:hint="eastAsia"/>
          <w:color w:val="474646"/>
          <w:kern w:val="0"/>
          <w:sz w:val="30"/>
          <w:szCs w:val="30"/>
        </w:rPr>
        <w:t>设在医疗机构相关科室内开展本科重症患者治疗的科室和病房参照本指南管理。</w:t>
      </w:r>
    </w:p>
    <w:p w:rsidR="00C47627" w:rsidRPr="00C47627" w:rsidRDefault="00C47627" w:rsidP="00C47627">
      <w:pPr>
        <w:widowControl/>
        <w:tabs>
          <w:tab w:val="num" w:pos="1260"/>
        </w:tabs>
        <w:ind w:firstLineChars="200" w:firstLine="600"/>
        <w:jc w:val="left"/>
        <w:rPr>
          <w:rFonts w:ascii="宋体" w:eastAsia="宋体" w:hAnsi="宋体" w:cs="宋体"/>
          <w:color w:val="474646"/>
          <w:kern w:val="0"/>
          <w:sz w:val="32"/>
          <w:szCs w:val="32"/>
        </w:rPr>
      </w:pPr>
      <w:r w:rsidRPr="00C47627">
        <w:rPr>
          <w:rFonts w:ascii="黑体" w:eastAsia="黑体" w:hAnsi="黑体" w:cs="宋体" w:hint="eastAsia"/>
          <w:color w:val="474646"/>
          <w:kern w:val="0"/>
          <w:sz w:val="30"/>
          <w:szCs w:val="30"/>
        </w:rPr>
        <w:t>第三十四条</w:t>
      </w:r>
      <w:r w:rsidRPr="00C47627">
        <w:rPr>
          <w:rFonts w:ascii="黑体" w:eastAsia="黑体" w:hAnsi="黑体" w:cs="宋体" w:hint="eastAsia"/>
          <w:b/>
          <w:color w:val="474646"/>
          <w:kern w:val="0"/>
          <w:sz w:val="30"/>
          <w:szCs w:val="30"/>
        </w:rPr>
        <w:t xml:space="preserve"> </w:t>
      </w:r>
      <w:r w:rsidRPr="00C47627">
        <w:rPr>
          <w:rFonts w:ascii="黑体" w:eastAsia="黑体" w:hAnsi="黑体" w:cs="宋体" w:hint="eastAsia"/>
          <w:b/>
          <w:color w:val="474646"/>
          <w:kern w:val="0"/>
          <w:sz w:val="32"/>
          <w:szCs w:val="32"/>
        </w:rPr>
        <w:t xml:space="preserve"> </w:t>
      </w:r>
      <w:r w:rsidRPr="00C47627">
        <w:rPr>
          <w:rFonts w:ascii="仿宋_GB2312" w:eastAsia="仿宋_GB2312" w:hAnsi="仿宋" w:cs="宋体" w:hint="eastAsia"/>
          <w:color w:val="474646"/>
          <w:kern w:val="0"/>
          <w:sz w:val="30"/>
          <w:szCs w:val="30"/>
        </w:rPr>
        <w:t>本指南由卫生部负责</w:t>
      </w:r>
      <w:r w:rsidRPr="00C47627">
        <w:rPr>
          <w:rFonts w:ascii="仿宋_GB2312" w:eastAsia="仿宋_GB2312" w:hAnsi="仿宋" w:cs="仿宋_GB2312" w:hint="eastAsia"/>
          <w:color w:val="474646"/>
          <w:kern w:val="0"/>
          <w:sz w:val="30"/>
          <w:szCs w:val="30"/>
        </w:rPr>
        <w:t>解释。</w:t>
      </w:r>
    </w:p>
    <w:p w:rsidR="00C47627" w:rsidRPr="00C47627" w:rsidRDefault="00C47627" w:rsidP="00C47627">
      <w:pPr>
        <w:widowControl/>
        <w:tabs>
          <w:tab w:val="num" w:pos="1260"/>
        </w:tabs>
        <w:ind w:firstLineChars="200" w:firstLine="600"/>
        <w:jc w:val="left"/>
        <w:rPr>
          <w:rFonts w:ascii="宋体" w:eastAsia="宋体" w:hAnsi="宋体" w:cs="宋体"/>
          <w:color w:val="474646"/>
          <w:kern w:val="0"/>
          <w:sz w:val="32"/>
          <w:szCs w:val="32"/>
        </w:rPr>
      </w:pPr>
      <w:r w:rsidRPr="00C47627">
        <w:rPr>
          <w:rFonts w:ascii="宋体" w:eastAsia="宋体" w:hAnsi="宋体" w:cs="宋体" w:hint="eastAsia"/>
          <w:color w:val="474646"/>
          <w:kern w:val="0"/>
          <w:sz w:val="30"/>
          <w:szCs w:val="30"/>
        </w:rPr>
        <w:t> </w:t>
      </w:r>
    </w:p>
    <w:p w:rsidR="00C47627" w:rsidRPr="00C47627" w:rsidRDefault="00C47627" w:rsidP="00C47627">
      <w:pPr>
        <w:widowControl/>
        <w:tabs>
          <w:tab w:val="num" w:pos="1260"/>
        </w:tabs>
        <w:ind w:firstLineChars="200" w:firstLine="600"/>
        <w:jc w:val="left"/>
        <w:rPr>
          <w:rFonts w:ascii="宋体" w:eastAsia="宋体" w:hAnsi="宋体" w:cs="宋体"/>
          <w:color w:val="474646"/>
          <w:kern w:val="0"/>
          <w:sz w:val="32"/>
          <w:szCs w:val="32"/>
        </w:rPr>
      </w:pPr>
      <w:r w:rsidRPr="00C47627">
        <w:rPr>
          <w:rFonts w:ascii="仿宋_GB2312" w:eastAsia="仿宋_GB2312" w:hAnsi="仿宋" w:cs="仿宋_GB2312" w:hint="eastAsia"/>
          <w:color w:val="474646"/>
          <w:kern w:val="0"/>
          <w:sz w:val="30"/>
          <w:szCs w:val="30"/>
        </w:rPr>
        <w:t>附件：1.重症医学科医护人员基本技能要求</w:t>
      </w:r>
    </w:p>
    <w:p w:rsidR="00C47627" w:rsidRPr="00C47627" w:rsidRDefault="00C47627" w:rsidP="00C47627">
      <w:pPr>
        <w:widowControl/>
        <w:tabs>
          <w:tab w:val="num" w:pos="1260"/>
        </w:tabs>
        <w:ind w:firstLineChars="200" w:firstLine="600"/>
        <w:jc w:val="left"/>
        <w:rPr>
          <w:rFonts w:ascii="宋体" w:eastAsia="宋体" w:hAnsi="宋体" w:cs="宋体"/>
          <w:color w:val="474646"/>
          <w:kern w:val="0"/>
          <w:sz w:val="32"/>
          <w:szCs w:val="32"/>
        </w:rPr>
      </w:pPr>
      <w:r w:rsidRPr="00C47627">
        <w:rPr>
          <w:rFonts w:ascii="仿宋_GB2312" w:eastAsia="仿宋_GB2312" w:hAnsi="仿宋" w:cs="仿宋_GB2312" w:hint="eastAsia"/>
          <w:color w:val="474646"/>
          <w:kern w:val="0"/>
          <w:sz w:val="30"/>
          <w:szCs w:val="30"/>
        </w:rPr>
        <w:t xml:space="preserve">     2.重症医学科基本设备</w:t>
      </w:r>
    </w:p>
    <w:p w:rsidR="00C47627" w:rsidRPr="00C47627" w:rsidRDefault="00C47627" w:rsidP="00C47627">
      <w:pPr>
        <w:widowControl/>
        <w:tabs>
          <w:tab w:val="num" w:pos="1260"/>
        </w:tabs>
        <w:ind w:firstLineChars="200" w:firstLine="600"/>
        <w:jc w:val="left"/>
        <w:rPr>
          <w:rFonts w:ascii="宋体" w:eastAsia="宋体" w:hAnsi="宋体" w:cs="宋体"/>
          <w:color w:val="474646"/>
          <w:kern w:val="0"/>
          <w:sz w:val="32"/>
          <w:szCs w:val="32"/>
        </w:rPr>
      </w:pPr>
      <w:r w:rsidRPr="00C47627">
        <w:rPr>
          <w:rFonts w:ascii="宋体" w:eastAsia="宋体" w:hAnsi="宋体" w:cs="宋体" w:hint="eastAsia"/>
          <w:color w:val="474646"/>
          <w:kern w:val="0"/>
          <w:sz w:val="30"/>
          <w:szCs w:val="30"/>
        </w:rPr>
        <w:t> </w:t>
      </w:r>
    </w:p>
    <w:p w:rsidR="00C47627" w:rsidRPr="00C47627" w:rsidRDefault="00C47627" w:rsidP="00C47627">
      <w:pPr>
        <w:widowControl/>
        <w:ind w:left="2"/>
        <w:jc w:val="left"/>
        <w:rPr>
          <w:rFonts w:ascii="宋体" w:eastAsia="宋体" w:hAnsi="宋体" w:cs="宋体"/>
          <w:color w:val="474646"/>
          <w:kern w:val="0"/>
          <w:sz w:val="32"/>
          <w:szCs w:val="32"/>
        </w:rPr>
      </w:pPr>
      <w:r w:rsidRPr="00C47627">
        <w:rPr>
          <w:rFonts w:ascii="仿宋_GB2312" w:eastAsia="仿宋_GB2312" w:hAnsi="仿宋" w:cs="Times New Roman" w:hint="eastAsia"/>
          <w:color w:val="474646"/>
          <w:sz w:val="32"/>
          <w:szCs w:val="32"/>
        </w:rPr>
        <w:br w:type="page"/>
      </w:r>
      <w:r w:rsidRPr="00C47627">
        <w:rPr>
          <w:rFonts w:ascii="仿宋_GB2312" w:eastAsia="仿宋_GB2312" w:hAnsi="仿宋" w:cs="宋体" w:hint="eastAsia"/>
          <w:color w:val="474646"/>
          <w:kern w:val="0"/>
          <w:sz w:val="30"/>
          <w:szCs w:val="30"/>
        </w:rPr>
        <w:lastRenderedPageBreak/>
        <w:t>附件1</w:t>
      </w:r>
    </w:p>
    <w:p w:rsidR="00C47627" w:rsidRPr="00C47627" w:rsidRDefault="00C47627" w:rsidP="00C47627">
      <w:pPr>
        <w:widowControl/>
        <w:ind w:leftChars="114" w:left="239" w:firstLineChars="100" w:firstLine="442"/>
        <w:jc w:val="center"/>
        <w:rPr>
          <w:rFonts w:ascii="宋体" w:eastAsia="宋体" w:hAnsi="宋体" w:cs="宋体"/>
          <w:color w:val="474646"/>
          <w:kern w:val="0"/>
          <w:sz w:val="32"/>
          <w:szCs w:val="32"/>
        </w:rPr>
      </w:pPr>
      <w:r w:rsidRPr="00C47627">
        <w:rPr>
          <w:rFonts w:ascii="宋体" w:eastAsia="宋体" w:hAnsi="宋体" w:cs="宋体" w:hint="eastAsia"/>
          <w:b/>
          <w:color w:val="474646"/>
          <w:kern w:val="0"/>
          <w:sz w:val="44"/>
          <w:szCs w:val="44"/>
        </w:rPr>
        <w:t>重症医学科医护人员基本技能要求</w:t>
      </w:r>
    </w:p>
    <w:p w:rsidR="00C47627" w:rsidRPr="00C47627" w:rsidRDefault="00C47627" w:rsidP="00C47627">
      <w:pPr>
        <w:widowControl/>
        <w:ind w:firstLineChars="200" w:firstLine="640"/>
        <w:jc w:val="left"/>
        <w:rPr>
          <w:rFonts w:ascii="宋体" w:eastAsia="宋体" w:hAnsi="宋体" w:cs="宋体"/>
          <w:color w:val="474646"/>
          <w:kern w:val="0"/>
          <w:sz w:val="32"/>
          <w:szCs w:val="32"/>
        </w:rPr>
      </w:pPr>
      <w:r w:rsidRPr="00C47627">
        <w:rPr>
          <w:rFonts w:ascii="宋体" w:eastAsia="宋体" w:hAnsi="宋体" w:cs="宋体" w:hint="eastAsia"/>
          <w:color w:val="474646"/>
          <w:kern w:val="0"/>
          <w:sz w:val="32"/>
          <w:szCs w:val="32"/>
        </w:rPr>
        <w:t> </w:t>
      </w:r>
    </w:p>
    <w:p w:rsidR="00C47627" w:rsidRPr="00C47627" w:rsidRDefault="00C47627" w:rsidP="00C47627">
      <w:pPr>
        <w:widowControl/>
        <w:ind w:firstLineChars="200" w:firstLine="64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2"/>
          <w:szCs w:val="32"/>
        </w:rPr>
        <w:t>一、医师</w:t>
      </w:r>
    </w:p>
    <w:p w:rsidR="00C47627" w:rsidRPr="00C47627" w:rsidRDefault="00C47627" w:rsidP="00C47627">
      <w:pPr>
        <w:widowControl/>
        <w:ind w:firstLineChars="150" w:firstLine="48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（一）经过严格的专业理论和技术培训并考核合格。</w:t>
      </w:r>
    </w:p>
    <w:p w:rsidR="00C47627" w:rsidRPr="00C47627" w:rsidRDefault="00C47627" w:rsidP="00C47627">
      <w:pPr>
        <w:widowControl/>
        <w:ind w:firstLineChars="150" w:firstLine="48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二）掌握重症患者重要器官、系统功能监测和支持的理论与技能，要对脏器功能及生命的异常信息具有足够的快速反应能力：休克、呼吸功能衰竭、心功能不全、严重心律失常、急性肾功能不全、中枢神经系统功能障碍、严重肝功能障碍、胃肠功能障碍与消化道大出血、急性凝血功能障碍、严重内分泌与代谢紊乱、水电解质与酸碱平衡紊乱、肠内与肠外营养支持、镇静与镇痛、严重感染、多器官功能障碍综合症、免疫功能紊乱。要掌握复苏和疾病危重程度的评估方法。</w:t>
      </w:r>
    </w:p>
    <w:p w:rsidR="00C47627" w:rsidRPr="00C47627" w:rsidRDefault="00C47627" w:rsidP="00C47627">
      <w:pPr>
        <w:widowControl/>
        <w:ind w:firstLineChars="200" w:firstLine="64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三）除掌握临床科室常用诊疗技术外，应具备独立完成以下监测与支持技术的能力：心肺复苏术、颅内压监测技术、人工气道建立与管理、机械通气技术、深静脉及动脉置管技术、血流动力学监测技术、持续血液净化、纤维支气管镜等技术。</w:t>
      </w:r>
    </w:p>
    <w:p w:rsidR="00C47627" w:rsidRPr="00C47627" w:rsidRDefault="00C47627" w:rsidP="00C47627">
      <w:pPr>
        <w:widowControl/>
        <w:ind w:firstLineChars="200" w:firstLine="640"/>
        <w:jc w:val="left"/>
        <w:rPr>
          <w:rFonts w:ascii="宋体" w:eastAsia="宋体" w:hAnsi="宋体" w:cs="宋体"/>
          <w:color w:val="474646"/>
          <w:kern w:val="0"/>
          <w:sz w:val="32"/>
          <w:szCs w:val="32"/>
        </w:rPr>
      </w:pPr>
      <w:r w:rsidRPr="00C47627">
        <w:rPr>
          <w:rFonts w:ascii="黑体" w:eastAsia="黑体" w:hAnsi="仿宋" w:cs="宋体" w:hint="eastAsia"/>
          <w:color w:val="474646"/>
          <w:kern w:val="0"/>
          <w:sz w:val="32"/>
          <w:szCs w:val="32"/>
        </w:rPr>
        <w:t>二、护士</w:t>
      </w:r>
    </w:p>
    <w:p w:rsidR="00C47627" w:rsidRPr="00C47627" w:rsidRDefault="00C47627" w:rsidP="00C47627">
      <w:pPr>
        <w:widowControl/>
        <w:ind w:leftChars="1" w:left="2" w:firstLineChars="150" w:firstLine="48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（一）经过严格的专业理论和技术培训并考核合格。</w:t>
      </w:r>
    </w:p>
    <w:p w:rsidR="00C47627" w:rsidRPr="00C47627" w:rsidRDefault="00C47627" w:rsidP="00C47627">
      <w:pPr>
        <w:widowControl/>
        <w:ind w:firstLineChars="150" w:firstLine="48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lastRenderedPageBreak/>
        <w:t>（二）掌握重症监护的专业技术：输液泵的临床应用和护理，外科各类导管的护理，给氧治疗、气道管理和人工呼吸机监护技术，循环系统血液动力学监测，心电监测及除颤技术，血液净化技术，水、电解质及酸碱平衡监测技术，胸部物理治疗技术，重症患者营养支持技术，危重症患者抢救配合技术等。</w:t>
      </w:r>
    </w:p>
    <w:p w:rsidR="00C47627" w:rsidRPr="00C47627" w:rsidRDefault="00C47627" w:rsidP="00C47627">
      <w:pPr>
        <w:widowControl/>
        <w:ind w:firstLineChars="150" w:firstLine="48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（三）除掌握重症监护的专业技术外，应具备以下能力：各系统疾病重症患者的护理、重症医学科的医院感染预防与控制、重症患者的疼痛管理、重症监护的心理护理等。</w:t>
      </w:r>
    </w:p>
    <w:p w:rsidR="00C47627" w:rsidRPr="00C47627" w:rsidRDefault="00C47627" w:rsidP="00C47627">
      <w:pPr>
        <w:widowControl/>
        <w:ind w:firstLineChars="150" w:firstLine="45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0"/>
          <w:szCs w:val="30"/>
        </w:rPr>
        <w:br w:type="page"/>
      </w:r>
      <w:r w:rsidRPr="00C47627">
        <w:rPr>
          <w:rFonts w:ascii="仿宋_GB2312" w:eastAsia="仿宋_GB2312" w:hAnsi="仿宋" w:cs="宋体" w:hint="eastAsia"/>
          <w:color w:val="474646"/>
          <w:kern w:val="0"/>
          <w:sz w:val="30"/>
          <w:szCs w:val="30"/>
        </w:rPr>
        <w:lastRenderedPageBreak/>
        <w:t>附件2</w:t>
      </w:r>
    </w:p>
    <w:p w:rsidR="00C47627" w:rsidRPr="00C47627" w:rsidRDefault="00C47627" w:rsidP="00C47627">
      <w:pPr>
        <w:widowControl/>
        <w:jc w:val="center"/>
        <w:rPr>
          <w:rFonts w:ascii="宋体" w:eastAsia="宋体" w:hAnsi="宋体" w:cs="宋体"/>
          <w:color w:val="474646"/>
          <w:kern w:val="0"/>
          <w:sz w:val="32"/>
          <w:szCs w:val="32"/>
        </w:rPr>
      </w:pPr>
      <w:r w:rsidRPr="00C47627">
        <w:rPr>
          <w:rFonts w:ascii="宋体" w:eastAsia="宋体" w:hAnsi="宋体" w:cs="宋体" w:hint="eastAsia"/>
          <w:b/>
          <w:color w:val="474646"/>
          <w:kern w:val="0"/>
          <w:sz w:val="44"/>
          <w:szCs w:val="44"/>
        </w:rPr>
        <w:t>重症医学科基本设备</w:t>
      </w:r>
    </w:p>
    <w:p w:rsidR="00C47627" w:rsidRPr="00C47627" w:rsidRDefault="00C47627" w:rsidP="00C47627">
      <w:pPr>
        <w:widowControl/>
        <w:tabs>
          <w:tab w:val="num" w:pos="1260"/>
        </w:tabs>
        <w:ind w:firstLineChars="200" w:firstLine="600"/>
        <w:jc w:val="left"/>
        <w:rPr>
          <w:rFonts w:ascii="宋体" w:eastAsia="宋体" w:hAnsi="宋体" w:cs="宋体"/>
          <w:color w:val="474646"/>
          <w:kern w:val="0"/>
          <w:sz w:val="32"/>
          <w:szCs w:val="32"/>
        </w:rPr>
      </w:pPr>
      <w:r w:rsidRPr="00C47627">
        <w:rPr>
          <w:rFonts w:ascii="宋体" w:eastAsia="宋体" w:hAnsi="宋体" w:cs="宋体" w:hint="eastAsia"/>
          <w:color w:val="474646"/>
          <w:kern w:val="0"/>
          <w:sz w:val="30"/>
          <w:szCs w:val="30"/>
        </w:rPr>
        <w:t> </w:t>
      </w:r>
    </w:p>
    <w:p w:rsidR="00C47627" w:rsidRPr="00C47627" w:rsidRDefault="00C47627" w:rsidP="00C47627">
      <w:pPr>
        <w:widowControl/>
        <w:tabs>
          <w:tab w:val="num" w:pos="1260"/>
        </w:tabs>
        <w:ind w:firstLineChars="200" w:firstLine="64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一、 每床配备完善的功能设备带或功能架，提供电、氧气、压缩空气和负压吸引等功能支持。每张监护病床装配电源插座12个以上，氧气接口2个以上，压缩空气接口2个和负压吸引接口2个以上。医疗用电和生活照明用电线路分开。每个床位的电源应该是独立的反馈电路供应。重症医学科应有备用的不间断电力系统（UPS）和漏电保护装置；每个电路插座都应在主面板上有独立的电路短路器。</w:t>
      </w:r>
    </w:p>
    <w:p w:rsidR="00C47627" w:rsidRPr="00C47627" w:rsidRDefault="00C47627" w:rsidP="00C47627">
      <w:pPr>
        <w:widowControl/>
        <w:tabs>
          <w:tab w:val="num" w:pos="1260"/>
        </w:tabs>
        <w:ind w:firstLineChars="200" w:firstLine="64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二、应配备适合的病床，配备防褥疮床垫。</w:t>
      </w:r>
    </w:p>
    <w:p w:rsidR="00C47627" w:rsidRPr="00C47627" w:rsidRDefault="00C47627" w:rsidP="00C47627">
      <w:pPr>
        <w:widowControl/>
        <w:tabs>
          <w:tab w:val="num" w:pos="1260"/>
        </w:tabs>
        <w:ind w:firstLineChars="200" w:firstLine="64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三、每床配备床旁监护系统，进行心电、血压、脉搏血氧饱和度、有创压力监测等基本生命体征监护。为便于安全转运患者，每个重症加强治疗单元至少配备1台便携式监护仪。</w:t>
      </w:r>
    </w:p>
    <w:p w:rsidR="00C47627" w:rsidRPr="00C47627" w:rsidRDefault="00C47627" w:rsidP="00C47627">
      <w:pPr>
        <w:widowControl/>
        <w:tabs>
          <w:tab w:val="num" w:pos="1260"/>
        </w:tabs>
        <w:ind w:firstLineChars="200" w:firstLine="64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四、 三级综合医院的重症医学科原则上应该每床配备1台呼吸机，二级综合医院的重症医学科可根据实际需要配备适当数量的呼吸机。每床配备简易呼吸器（复苏呼吸气囊）。为便于安全转运患者，每个重症加强治疗单元至少应有1台便携式呼吸机。</w:t>
      </w:r>
    </w:p>
    <w:p w:rsidR="00C47627" w:rsidRPr="00C47627" w:rsidRDefault="00C47627" w:rsidP="00C47627">
      <w:pPr>
        <w:widowControl/>
        <w:tabs>
          <w:tab w:val="num" w:pos="1260"/>
        </w:tabs>
        <w:ind w:firstLineChars="200" w:firstLine="64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t>五、每床均应配备输液泵和微量注射泵，其中微量注射泵原则上每床4台以上。另配备一定数量的肠内营养输注泵。</w:t>
      </w:r>
    </w:p>
    <w:p w:rsidR="00C47627" w:rsidRPr="00C47627" w:rsidRDefault="00C47627" w:rsidP="00C47627">
      <w:pPr>
        <w:widowControl/>
        <w:tabs>
          <w:tab w:val="num" w:pos="1260"/>
        </w:tabs>
        <w:ind w:firstLineChars="200" w:firstLine="640"/>
        <w:jc w:val="left"/>
        <w:rPr>
          <w:rFonts w:ascii="宋体" w:eastAsia="宋体" w:hAnsi="宋体" w:cs="宋体"/>
          <w:color w:val="474646"/>
          <w:kern w:val="0"/>
          <w:sz w:val="32"/>
          <w:szCs w:val="32"/>
        </w:rPr>
      </w:pPr>
      <w:r w:rsidRPr="00C47627">
        <w:rPr>
          <w:rFonts w:ascii="仿宋_GB2312" w:eastAsia="仿宋_GB2312" w:hAnsi="仿宋" w:cs="宋体" w:hint="eastAsia"/>
          <w:color w:val="474646"/>
          <w:kern w:val="0"/>
          <w:sz w:val="32"/>
          <w:szCs w:val="32"/>
        </w:rPr>
        <w:lastRenderedPageBreak/>
        <w:t>六、其他必配设备：心电图机、血气分析仪、除颤仪、心肺复苏抢救装备车（车上备有喉镜、气管导管、各种管道接头、急救药品以及其他抢救用具等）、纤维支气管镜、升降温设备等。三级医院必须配置血液净化装置、血流动力学与氧代谢监测设备。</w:t>
      </w:r>
    </w:p>
    <w:p w:rsidR="00817C3E" w:rsidRDefault="00817C3E"/>
    <w:sectPr w:rsidR="00817C3E" w:rsidSect="00817C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7627"/>
    <w:rsid w:val="00817C3E"/>
    <w:rsid w:val="00C47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853456">
      <w:bodyDiv w:val="1"/>
      <w:marLeft w:val="0"/>
      <w:marRight w:val="0"/>
      <w:marTop w:val="0"/>
      <w:marBottom w:val="0"/>
      <w:divBdr>
        <w:top w:val="none" w:sz="0" w:space="0" w:color="auto"/>
        <w:left w:val="none" w:sz="0" w:space="0" w:color="auto"/>
        <w:bottom w:val="none" w:sz="0" w:space="0" w:color="auto"/>
        <w:right w:val="none" w:sz="0" w:space="0" w:color="auto"/>
      </w:divBdr>
      <w:divsChild>
        <w:div w:id="111831795">
          <w:marLeft w:val="0"/>
          <w:marRight w:val="0"/>
          <w:marTop w:val="0"/>
          <w:marBottom w:val="0"/>
          <w:divBdr>
            <w:top w:val="none" w:sz="0" w:space="0" w:color="auto"/>
            <w:left w:val="none" w:sz="0" w:space="0" w:color="auto"/>
            <w:bottom w:val="none" w:sz="0" w:space="0" w:color="auto"/>
            <w:right w:val="none" w:sz="0" w:space="0" w:color="auto"/>
          </w:divBdr>
          <w:divsChild>
            <w:div w:id="687102329">
              <w:marLeft w:val="0"/>
              <w:marRight w:val="0"/>
              <w:marTop w:val="299"/>
              <w:marBottom w:val="0"/>
              <w:divBdr>
                <w:top w:val="single" w:sz="8" w:space="17" w:color="E6E6E6"/>
                <w:left w:val="single" w:sz="8" w:space="22" w:color="E6E6E6"/>
                <w:bottom w:val="single" w:sz="8" w:space="19" w:color="E6E6E6"/>
                <w:right w:val="single" w:sz="8" w:space="19" w:color="E6E6E6"/>
              </w:divBdr>
              <w:divsChild>
                <w:div w:id="1748768557">
                  <w:marLeft w:val="0"/>
                  <w:marRight w:val="0"/>
                  <w:marTop w:val="0"/>
                  <w:marBottom w:val="0"/>
                  <w:divBdr>
                    <w:top w:val="none" w:sz="0" w:space="0" w:color="auto"/>
                    <w:left w:val="none" w:sz="0" w:space="0" w:color="auto"/>
                    <w:bottom w:val="none" w:sz="0" w:space="0" w:color="auto"/>
                    <w:right w:val="none" w:sz="0" w:space="0" w:color="auto"/>
                  </w:divBdr>
                  <w:divsChild>
                    <w:div w:id="1451708705">
                      <w:marLeft w:val="0"/>
                      <w:marRight w:val="0"/>
                      <w:marTop w:val="0"/>
                      <w:marBottom w:val="0"/>
                      <w:divBdr>
                        <w:top w:val="none" w:sz="0" w:space="0" w:color="auto"/>
                        <w:left w:val="none" w:sz="0" w:space="0" w:color="auto"/>
                        <w:bottom w:val="none" w:sz="0" w:space="0" w:color="auto"/>
                        <w:right w:val="none" w:sz="0" w:space="0" w:color="auto"/>
                      </w:divBdr>
                    </w:div>
                    <w:div w:id="2259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2021-04-02T02:27:00Z</dcterms:created>
  <dcterms:modified xsi:type="dcterms:W3CDTF">2021-04-02T02:27:00Z</dcterms:modified>
</cp:coreProperties>
</file>