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394" w:rsidRPr="001E2394" w:rsidRDefault="001E2394" w:rsidP="001E2394">
      <w:pPr>
        <w:widowControl/>
        <w:spacing w:line="655" w:lineRule="atLeast"/>
        <w:jc w:val="center"/>
        <w:rPr>
          <w:rFonts w:ascii="宋体" w:eastAsia="宋体" w:hAnsi="宋体" w:cs="宋体"/>
          <w:color w:val="1966A7"/>
          <w:kern w:val="0"/>
          <w:sz w:val="45"/>
          <w:szCs w:val="45"/>
        </w:rPr>
      </w:pPr>
      <w:r w:rsidRPr="001E2394">
        <w:rPr>
          <w:rFonts w:ascii="宋体" w:eastAsia="宋体" w:hAnsi="宋体" w:cs="宋体"/>
          <w:color w:val="1966A7"/>
          <w:kern w:val="0"/>
          <w:sz w:val="45"/>
          <w:szCs w:val="45"/>
        </w:rPr>
        <w:t>处方管理办法</w:t>
      </w:r>
    </w:p>
    <w:p w:rsidR="001E2394" w:rsidRPr="001E2394" w:rsidRDefault="001E2394" w:rsidP="001E2394">
      <w:pPr>
        <w:widowControl/>
        <w:jc w:val="center"/>
        <w:rPr>
          <w:rFonts w:ascii="宋体" w:eastAsia="宋体" w:hAnsi="宋体" w:cs="宋体"/>
          <w:kern w:val="0"/>
          <w:sz w:val="15"/>
          <w:szCs w:val="15"/>
        </w:rPr>
      </w:pPr>
      <w:r>
        <w:rPr>
          <w:rFonts w:ascii="微软雅黑" w:eastAsia="微软雅黑" w:hAnsi="微软雅黑" w:cs="宋体"/>
          <w:noProof/>
          <w:color w:val="484848"/>
          <w:kern w:val="0"/>
          <w:sz w:val="22"/>
        </w:rPr>
        <w:drawing>
          <wp:inline distT="0" distB="0" distL="0" distR="0">
            <wp:extent cx="225425" cy="225425"/>
            <wp:effectExtent l="19050" t="0" r="3175" b="0"/>
            <wp:docPr id="1" name="图片 1" descr="http://www.nhc.gov.cn/yzygj/xhtml/images/s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c.gov.cn/yzygj/xhtml/images/sm.jpg">
                      <a:hlinkClick r:id="rId4"/>
                    </pic:cNvPr>
                    <pic:cNvPicPr>
                      <a:picLocks noChangeAspect="1" noChangeArrowheads="1"/>
                    </pic:cNvPicPr>
                  </pic:nvPicPr>
                  <pic:blipFill>
                    <a:blip r:embed="rId5"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25425" cy="225425"/>
            <wp:effectExtent l="19050" t="0" r="3175" b="0"/>
            <wp:docPr id="2" name="图片 2" descr="http://www.nhc.gov.cn/yzygj/xhtml/images/big.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c.gov.cn/yzygj/xhtml/images/big.jpg">
                      <a:hlinkClick r:id="rId4"/>
                    </pic:cNvPr>
                    <pic:cNvPicPr>
                      <a:picLocks noChangeAspect="1" noChangeArrowheads="1"/>
                    </pic:cNvPicPr>
                  </pic:nvPicPr>
                  <pic:blipFill>
                    <a:blip r:embed="rId6" cstate="print"/>
                    <a:srcRect/>
                    <a:stretch>
                      <a:fillRect/>
                    </a:stretch>
                  </pic:blipFill>
                  <pic:spPr bwMode="auto">
                    <a:xfrm>
                      <a:off x="0" y="0"/>
                      <a:ext cx="225425" cy="225425"/>
                    </a:xfrm>
                    <a:prstGeom prst="rect">
                      <a:avLst/>
                    </a:prstGeom>
                    <a:noFill/>
                    <a:ln w="9525">
                      <a:noFill/>
                      <a:miter lim="800000"/>
                      <a:headEnd/>
                      <a:tailEnd/>
                    </a:ln>
                  </pic:spPr>
                </pic:pic>
              </a:graphicData>
            </a:graphic>
          </wp:inline>
        </w:drawing>
      </w:r>
      <w:r>
        <w:rPr>
          <w:rFonts w:ascii="微软雅黑" w:eastAsia="微软雅黑" w:hAnsi="微软雅黑" w:cs="宋体"/>
          <w:noProof/>
          <w:color w:val="484848"/>
          <w:kern w:val="0"/>
          <w:sz w:val="22"/>
        </w:rPr>
        <w:drawing>
          <wp:inline distT="0" distB="0" distL="0" distR="0">
            <wp:extent cx="213995" cy="225425"/>
            <wp:effectExtent l="19050" t="0" r="0" b="0"/>
            <wp:docPr id="3" name="图片 3" descr="http://www.nhc.gov.cn/yzygj/xhtml/images/dy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c.gov.cn/yzygj/xhtml/images/dys.jpg">
                      <a:hlinkClick r:id="rId7"/>
                    </pic:cNvPr>
                    <pic:cNvPicPr>
                      <a:picLocks noChangeAspect="1" noChangeArrowheads="1"/>
                    </pic:cNvPicPr>
                  </pic:nvPicPr>
                  <pic:blipFill>
                    <a:blip r:embed="rId8" cstate="print"/>
                    <a:srcRect/>
                    <a:stretch>
                      <a:fillRect/>
                    </a:stretch>
                  </pic:blipFill>
                  <pic:spPr bwMode="auto">
                    <a:xfrm>
                      <a:off x="0" y="0"/>
                      <a:ext cx="213995" cy="225425"/>
                    </a:xfrm>
                    <a:prstGeom prst="rect">
                      <a:avLst/>
                    </a:prstGeom>
                    <a:noFill/>
                    <a:ln w="9525">
                      <a:noFill/>
                      <a:miter lim="800000"/>
                      <a:headEnd/>
                      <a:tailEnd/>
                    </a:ln>
                  </pic:spPr>
                </pic:pic>
              </a:graphicData>
            </a:graphic>
          </wp:inline>
        </w:drawing>
      </w:r>
    </w:p>
    <w:p w:rsidR="001E2394" w:rsidRPr="001E2394" w:rsidRDefault="001E2394" w:rsidP="001E2394">
      <w:pPr>
        <w:widowControl/>
        <w:jc w:val="center"/>
        <w:rPr>
          <w:rFonts w:ascii="宋体" w:eastAsia="宋体" w:hAnsi="宋体" w:cs="宋体"/>
          <w:kern w:val="0"/>
          <w:sz w:val="15"/>
          <w:szCs w:val="15"/>
        </w:rPr>
      </w:pPr>
      <w:r w:rsidRPr="001E2394">
        <w:rPr>
          <w:rFonts w:ascii="微软雅黑" w:eastAsia="微软雅黑" w:hAnsi="微软雅黑" w:cs="宋体" w:hint="eastAsia"/>
          <w:color w:val="979797"/>
          <w:kern w:val="0"/>
          <w:sz w:val="22"/>
        </w:rPr>
        <w:t xml:space="preserve">发布时间： 2006-02-14 </w:t>
      </w:r>
      <w:r w:rsidRPr="001E2394">
        <w:rPr>
          <w:rFonts w:ascii="微软雅黑" w:eastAsia="微软雅黑" w:hAnsi="微软雅黑" w:cs="宋体"/>
          <w:color w:val="979797"/>
          <w:kern w:val="0"/>
          <w:sz w:val="22"/>
        </w:rPr>
        <w:t xml:space="preserve">来源: </w:t>
      </w:r>
    </w:p>
    <w:p w:rsidR="001E2394" w:rsidRPr="001E2394" w:rsidRDefault="001E2394" w:rsidP="001E2394">
      <w:pPr>
        <w:widowControl/>
        <w:ind w:firstLineChars="1400" w:firstLine="448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宋体" w:eastAsia="宋体" w:hAnsi="宋体" w:cs="宋体" w:hint="eastAsia"/>
          <w:b/>
          <w:color w:val="474646"/>
          <w:kern w:val="0"/>
          <w:sz w:val="44"/>
          <w:szCs w:val="44"/>
        </w:rPr>
        <w:t>中华人民共和国卫生部令</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宋体" w:eastAsia="宋体" w:hAnsi="宋体" w:cs="宋体" w:hint="eastAsia"/>
          <w:b/>
          <w:color w:val="474646"/>
          <w:kern w:val="0"/>
          <w:sz w:val="44"/>
          <w:szCs w:val="44"/>
        </w:rPr>
        <w:t>第53号</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《处方管理办法》已于2006年11月27日经卫生部部务会议讨论通过，现予发布，自2007年5月1日起施行。</w:t>
      </w:r>
    </w:p>
    <w:p w:rsidR="001E2394" w:rsidRPr="001E2394" w:rsidRDefault="001E2394" w:rsidP="001E2394">
      <w:pPr>
        <w:widowControl/>
        <w:spacing w:line="360" w:lineRule="auto"/>
        <w:ind w:firstLineChars="200" w:firstLine="480"/>
        <w:jc w:val="left"/>
        <w:rPr>
          <w:rFonts w:ascii="宋体" w:eastAsia="宋体" w:hAnsi="宋体" w:cs="宋体"/>
          <w:color w:val="474646"/>
          <w:kern w:val="0"/>
          <w:sz w:val="24"/>
          <w:szCs w:val="24"/>
        </w:rPr>
      </w:pPr>
      <w:r w:rsidRPr="001E2394">
        <w:rPr>
          <w:rFonts w:ascii="宋体" w:eastAsia="宋体" w:hAnsi="宋体" w:cs="宋体"/>
          <w:color w:val="474646"/>
          <w:kern w:val="0"/>
          <w:sz w:val="24"/>
          <w:szCs w:val="24"/>
        </w:rPr>
        <w:t> </w:t>
      </w:r>
    </w:p>
    <w:p w:rsidR="001E2394" w:rsidRPr="001E2394" w:rsidRDefault="001E2394" w:rsidP="001E2394">
      <w:pPr>
        <w:widowControl/>
        <w:spacing w:line="360" w:lineRule="auto"/>
        <w:jc w:val="righ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部长</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高强</w:t>
      </w:r>
    </w:p>
    <w:p w:rsidR="001E2394" w:rsidRPr="001E2394" w:rsidRDefault="001E2394" w:rsidP="001E2394">
      <w:pPr>
        <w:widowControl/>
        <w:spacing w:line="360" w:lineRule="auto"/>
        <w:ind w:firstLineChars="1400" w:firstLine="4480"/>
        <w:jc w:val="righ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二</w:t>
      </w:r>
      <w:r w:rsidRPr="001E2394">
        <w:rPr>
          <w:rFonts w:ascii="宋体" w:eastAsia="宋体" w:hAnsi="宋体" w:cs="宋体" w:hint="eastAsia"/>
          <w:color w:val="474646"/>
          <w:kern w:val="0"/>
          <w:sz w:val="32"/>
          <w:szCs w:val="32"/>
        </w:rPr>
        <w:t>〇〇七</w:t>
      </w:r>
      <w:r w:rsidRPr="001E2394">
        <w:rPr>
          <w:rFonts w:ascii="仿宋_GB2312" w:eastAsia="仿宋_GB2312" w:hAnsi="仿宋_GB2312" w:cs="仿宋_GB2312" w:hint="eastAsia"/>
          <w:color w:val="474646"/>
          <w:kern w:val="0"/>
          <w:sz w:val="32"/>
          <w:szCs w:val="32"/>
        </w:rPr>
        <w:t>年二月十四日</w:t>
      </w:r>
    </w:p>
    <w:p w:rsidR="001E2394" w:rsidRPr="001E2394" w:rsidRDefault="001E2394" w:rsidP="001E2394">
      <w:pPr>
        <w:widowControl/>
        <w:spacing w:line="360" w:lineRule="auto"/>
        <w:ind w:firstLineChars="1400" w:firstLine="3360"/>
        <w:jc w:val="left"/>
        <w:rPr>
          <w:rFonts w:ascii="宋体" w:eastAsia="宋体" w:hAnsi="宋体" w:cs="宋体"/>
          <w:color w:val="474646"/>
          <w:kern w:val="0"/>
          <w:sz w:val="24"/>
          <w:szCs w:val="24"/>
        </w:rPr>
      </w:pPr>
      <w:r w:rsidRPr="001E2394">
        <w:rPr>
          <w:rFonts w:ascii="宋体" w:eastAsia="宋体" w:hAnsi="宋体" w:cs="宋体"/>
          <w:color w:val="474646"/>
          <w:kern w:val="0"/>
          <w:sz w:val="24"/>
          <w:szCs w:val="24"/>
        </w:rPr>
        <w:t> </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宋体" w:eastAsia="宋体" w:hAnsi="宋体" w:cs="宋体" w:hint="eastAsia"/>
          <w:b/>
          <w:color w:val="474646"/>
          <w:kern w:val="0"/>
          <w:sz w:val="44"/>
          <w:szCs w:val="44"/>
        </w:rPr>
        <w:t>处方管理办法</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第一章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总则</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第一条</w:t>
      </w:r>
      <w:r w:rsidRPr="001E2394">
        <w:rPr>
          <w:rFonts w:ascii="仿宋_GB2312" w:eastAsia="仿宋_GB2312" w:hAnsi="宋体" w:cs="宋体" w:hint="eastAsia"/>
          <w:color w:val="474646"/>
          <w:kern w:val="0"/>
          <w:sz w:val="32"/>
          <w:szCs w:val="32"/>
        </w:rPr>
        <w:t xml:space="preserve"> 为规范处方管理，提高处方质量，促进合理用药，保障医疗安全，根据《执业医师法》、《药品管理法》、《医疗机构管理条例》、《麻醉药品和精神药品管理条例》等有关法律、法规，制定本办法。</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第二条</w:t>
      </w:r>
      <w:r w:rsidRPr="001E2394">
        <w:rPr>
          <w:rFonts w:ascii="仿宋_GB2312" w:eastAsia="仿宋_GB2312" w:hAnsi="宋体" w:cs="宋体" w:hint="eastAsia"/>
          <w:color w:val="474646"/>
          <w:kern w:val="0"/>
          <w:sz w:val="32"/>
          <w:szCs w:val="32"/>
        </w:rPr>
        <w:t xml:space="preserve"> 本办法所称处方，是指由注册的执业医师和执业助理医师（以下简称医师）在诊疗活动中为患者开具的、</w:t>
      </w:r>
      <w:r w:rsidRPr="001E2394">
        <w:rPr>
          <w:rFonts w:ascii="仿宋_GB2312" w:eastAsia="仿宋_GB2312" w:hAnsi="宋体" w:cs="宋体" w:hint="eastAsia"/>
          <w:color w:val="474646"/>
          <w:kern w:val="0"/>
          <w:sz w:val="32"/>
          <w:szCs w:val="32"/>
        </w:rPr>
        <w:lastRenderedPageBreak/>
        <w:t>由取得药学专业技术职务任职资格的药学专业技术人员（以下简称药师）审核、调配、核对，并作为患者用药凭证的医疗文书。处方包括医疗机构病区用药医嘱单。</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本办法适用于与处方开具、调剂、保管相关的医疗机构及其人员。</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第三条</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卫生部负责全国处方开具、调剂、保管相关工作的监督管理。</w:t>
      </w:r>
    </w:p>
    <w:p w:rsidR="001E2394" w:rsidRPr="001E2394" w:rsidRDefault="001E2394" w:rsidP="001E2394">
      <w:pPr>
        <w:widowControl/>
        <w:spacing w:line="360" w:lineRule="auto"/>
        <w:ind w:firstLine="67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县级以上地方卫生行政部门负责本行政区域内处方开具、调剂、保管相关工作的监督管理。</w:t>
      </w:r>
    </w:p>
    <w:p w:rsidR="001E2394" w:rsidRPr="001E2394" w:rsidRDefault="001E2394" w:rsidP="001E2394">
      <w:pPr>
        <w:widowControl/>
        <w:spacing w:line="360" w:lineRule="auto"/>
        <w:ind w:firstLine="67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第四条</w:t>
      </w:r>
      <w:r w:rsidRPr="001E2394">
        <w:rPr>
          <w:rFonts w:ascii="仿宋_GB2312" w:eastAsia="仿宋_GB2312" w:hAnsi="宋体" w:cs="宋体" w:hint="eastAsia"/>
          <w:color w:val="474646"/>
          <w:kern w:val="0"/>
          <w:sz w:val="32"/>
          <w:szCs w:val="32"/>
        </w:rPr>
        <w:t xml:space="preserve"> 医师开具处方和药师调剂处方应当遵循安全、有效、经济的原则。</w:t>
      </w:r>
    </w:p>
    <w:p w:rsidR="001E2394" w:rsidRPr="001E2394" w:rsidRDefault="001E2394" w:rsidP="001E2394">
      <w:pPr>
        <w:widowControl/>
        <w:spacing w:line="360" w:lineRule="auto"/>
        <w:ind w:firstLine="67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处方药应当凭医师处方销售、调剂和使用。</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第二章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处方管理的一般规定</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第五条</w:t>
      </w:r>
      <w:r w:rsidRPr="001E2394">
        <w:rPr>
          <w:rFonts w:ascii="仿宋_GB2312" w:eastAsia="仿宋_GB2312" w:hAnsi="宋体" w:cs="宋体" w:hint="eastAsia"/>
          <w:color w:val="474646"/>
          <w:kern w:val="0"/>
          <w:sz w:val="32"/>
          <w:szCs w:val="32"/>
        </w:rPr>
        <w:t xml:space="preserve"> 处方标准（附件1）由卫生部统一规定，处方格式由省、自治区、直辖市卫生行政部门（以下简称省级卫生行政部门）统一制定，处方由医疗机构按照规定的标准和格式印制。</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第六条</w:t>
      </w:r>
      <w:r w:rsidRPr="001E2394">
        <w:rPr>
          <w:rFonts w:ascii="仿宋_GB2312" w:eastAsia="仿宋_GB2312" w:hAnsi="宋体" w:cs="宋体" w:hint="eastAsia"/>
          <w:color w:val="474646"/>
          <w:kern w:val="0"/>
          <w:sz w:val="32"/>
          <w:szCs w:val="32"/>
        </w:rPr>
        <w:t xml:space="preserve"> 处方书写应当符合下列规则：</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（一）患者一般情况、临床诊断填写清晰、完整，并与病历记载相一致。</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（二）每张处方限于一名患者的用药。</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lastRenderedPageBreak/>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（三）字迹清楚，不得涂改；如需修改，应当在修改处签名并注明修改日期。</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四）药品名称应当使用规范的中文名称书写，没有中文名称的可以使用规范的英文名称书写；医疗机构或者医师、药师不得自行编制药品缩写名称或者使用代号；书写药品名称、剂量、规格、用法、用量要准确规范，药品用法可用规范的中文、英文、拉丁文或者缩写体书写，但不得使用“遵医嘱”、“自用”等含糊不清字句。</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（五）患者年龄应当填写实足年龄，新生儿、婴幼儿写日、月龄，必要时要注明体重。</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xml:space="preserve">　　（六）西药和中成药可以分别开具处方，也可以开具一张处方，中药饮片应当单独开具处方。</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（七）开具西药、中成药处方，每一种药品应当另起一行，每张处方不得超过5种药品。</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八）中药饮片处方的书写，一般应当按照“君、臣、佐、使”的顺序排列；调剂、煎煮的特殊要求注明在药品右上方，并加括号，如布包、先煎、后下等；对饮片的产地、炮制有特殊要求的，应当在药品名称之前写明。</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（九）药品用法用量应当按照药品说明书规定的常规用法用量使用，特殊情况需要超剂量使用时，应当注明原因并再次签名。</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（十）除特殊情况外，应当注明临床诊断。</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lastRenderedPageBreak/>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（十一）开具处方后的空白处划一斜线以示处方完毕。</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（十二）处方医师的签名式样和专用签章应当与院内药学部门留样备查的式样相一致，不得任意改动，否则应当重新登记留样备案。</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xml:space="preserve"> 第七条</w:t>
      </w:r>
      <w:r w:rsidRPr="001E2394">
        <w:rPr>
          <w:rFonts w:ascii="仿宋_GB2312" w:eastAsia="仿宋_GB2312" w:hAnsi="宋体" w:cs="宋体" w:hint="eastAsia"/>
          <w:color w:val="474646"/>
          <w:kern w:val="0"/>
          <w:sz w:val="32"/>
          <w:szCs w:val="32"/>
        </w:rPr>
        <w:t xml:space="preserve"> 药品剂量与数量用阿拉伯数字书写。剂量应当使用法定剂量单位：重量以克（g）、毫克（mg）、微克（μg）、纳克（ng）为单位；容量以升（L）、毫升（ml）为单位；国际单位（IU）、单位(U)；中药饮片以克（g）为单位。</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片剂、丸剂、胶囊剂、颗粒剂分别以片、丸、粒、袋为单位；溶液剂以支、瓶为单位；软膏及乳膏剂以支、盒为单位；注射剂以支、瓶为单位，应当注明含量；中药饮片以剂为单位。</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第三章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处方权的获得</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第八条</w:t>
      </w:r>
      <w:r w:rsidRPr="001E2394">
        <w:rPr>
          <w:rFonts w:ascii="仿宋_GB2312" w:eastAsia="仿宋_GB2312" w:hAnsi="宋体" w:cs="宋体" w:hint="eastAsia"/>
          <w:color w:val="474646"/>
          <w:kern w:val="0"/>
          <w:sz w:val="32"/>
          <w:szCs w:val="32"/>
        </w:rPr>
        <w:t xml:space="preserve"> 经注册的执业医师在执业地点取得相应的处方权。</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xml:space="preserve">　　经注册的执业助理医师在医疗机构开具的处方，应当经所在执业地点执业医师签名或加盖专用签章后方有效。</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xml:space="preserve">　</w:t>
      </w:r>
      <w:r w:rsidRPr="001E2394">
        <w:rPr>
          <w:rFonts w:ascii="黑体" w:eastAsia="黑体" w:hAnsi="黑体" w:cs="宋体" w:hint="eastAsia"/>
          <w:color w:val="474646"/>
          <w:kern w:val="0"/>
          <w:sz w:val="32"/>
          <w:szCs w:val="32"/>
        </w:rPr>
        <w:t xml:space="preserve">　第九条</w:t>
      </w:r>
      <w:r w:rsidRPr="001E2394">
        <w:rPr>
          <w:rFonts w:ascii="仿宋_GB2312" w:eastAsia="仿宋_GB2312" w:hAnsi="宋体" w:cs="宋体" w:hint="eastAsia"/>
          <w:color w:val="474646"/>
          <w:kern w:val="0"/>
          <w:sz w:val="32"/>
          <w:szCs w:val="32"/>
        </w:rPr>
        <w:t xml:space="preserve"> 经注册的执业助理医师在乡、民族乡、镇、村的医疗机构独立从事一般的执业活动，可以在注册的执业地点取得相应的处方权。</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 xml:space="preserve">　　第十条</w:t>
      </w:r>
      <w:r w:rsidRPr="001E2394">
        <w:rPr>
          <w:rFonts w:ascii="仿宋_GB2312" w:eastAsia="仿宋_GB2312" w:hAnsi="宋体" w:cs="宋体" w:hint="eastAsia"/>
          <w:color w:val="474646"/>
          <w:kern w:val="0"/>
          <w:sz w:val="32"/>
          <w:szCs w:val="32"/>
        </w:rPr>
        <w:t xml:space="preserve"> 医师应当在注册的医疗机构签名留样或者专用签章备案后，方可开具处方。</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第十一条</w:t>
      </w:r>
      <w:r w:rsidRPr="001E2394">
        <w:rPr>
          <w:rFonts w:ascii="仿宋_GB2312" w:eastAsia="仿宋_GB2312" w:hAnsi="宋体" w:cs="宋体" w:hint="eastAsia"/>
          <w:color w:val="474646"/>
          <w:kern w:val="0"/>
          <w:sz w:val="32"/>
          <w:szCs w:val="32"/>
        </w:rPr>
        <w:t xml:space="preserve"> 医疗机构应当按照有关规定，对本机构执业医师和药师进行麻醉药品和精神药品使用知识和规范化管理的培训。执业医师经考核合格后取得麻醉药品和第一类精神药品的处方权，药师经考核合格后取得麻醉药品和第一类精神药品调剂资格。</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医师取得麻醉药品和第一类精神药品处方权后，方可在本机构开具麻醉药品和第一类精神药品处方，但不得为自己开具该类药品处方。药师取得麻醉药品和第一类精神药品调剂资格后，方可在本机构调剂麻醉药品和第一类精神药品。</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第十二条</w:t>
      </w:r>
      <w:r w:rsidRPr="001E2394">
        <w:rPr>
          <w:rFonts w:ascii="仿宋_GB2312" w:eastAsia="仿宋_GB2312" w:hAnsi="宋体" w:cs="宋体" w:hint="eastAsia"/>
          <w:color w:val="474646"/>
          <w:kern w:val="0"/>
          <w:sz w:val="32"/>
          <w:szCs w:val="32"/>
        </w:rPr>
        <w:t xml:space="preserve"> 试用期人员开具处方，应当经所在医疗机构有处方权的执业医师审核、并签名或加盖专用签章后方有效。</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第十三条</w:t>
      </w:r>
      <w:r w:rsidRPr="001E2394">
        <w:rPr>
          <w:rFonts w:ascii="仿宋_GB2312" w:eastAsia="仿宋_GB2312" w:hAnsi="宋体" w:cs="宋体" w:hint="eastAsia"/>
          <w:color w:val="474646"/>
          <w:kern w:val="0"/>
          <w:sz w:val="32"/>
          <w:szCs w:val="32"/>
        </w:rPr>
        <w:t xml:space="preserve"> 进修医师由接收进修的医疗机构对其胜任本专业工作的实际情况进行认定后授予相应的处方权。</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第四章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处方的开具</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第十四条</w:t>
      </w:r>
      <w:r w:rsidRPr="001E2394">
        <w:rPr>
          <w:rFonts w:ascii="仿宋_GB2312" w:eastAsia="仿宋_GB2312" w:hAnsi="宋体" w:cs="宋体" w:hint="eastAsia"/>
          <w:color w:val="474646"/>
          <w:kern w:val="0"/>
          <w:sz w:val="32"/>
          <w:szCs w:val="32"/>
        </w:rPr>
        <w:t xml:space="preserve"> 医师应当根据医疗、预防、保健需要，按照诊疗规范、药品说明书中的药品适应证、药理作用、用法、用量、禁忌、不良反应和注意事项等开具处方。</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开具医疗用毒性药品、放射性药品的处方应当严格遵守有关法律、法规和规章的规定。</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 xml:space="preserve">　　第十五条</w:t>
      </w:r>
      <w:r w:rsidRPr="001E2394">
        <w:rPr>
          <w:rFonts w:ascii="仿宋_GB2312" w:eastAsia="仿宋_GB2312" w:hAnsi="宋体" w:cs="宋体" w:hint="eastAsia"/>
          <w:color w:val="474646"/>
          <w:kern w:val="0"/>
          <w:sz w:val="32"/>
          <w:szCs w:val="32"/>
        </w:rPr>
        <w:t xml:space="preserve"> 医疗机构应当根据本机构性质、功能、任务，制定药品处方集。</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第十六条</w:t>
      </w:r>
      <w:r w:rsidRPr="001E2394">
        <w:rPr>
          <w:rFonts w:ascii="仿宋_GB2312" w:eastAsia="仿宋_GB2312" w:hAnsi="宋体" w:cs="宋体" w:hint="eastAsia"/>
          <w:color w:val="474646"/>
          <w:kern w:val="0"/>
          <w:sz w:val="32"/>
          <w:szCs w:val="32"/>
        </w:rPr>
        <w:t xml:space="preserve"> 医疗机构应当按照经药品监督管理部门批准并公布的药品通用名称购进药品。同一通用名称药品的品种，注射剂型和口服剂型各不得超过2种，处方组成类同的复方制剂1～2种。因特殊诊疗需要使用其他剂型和剂量规格药品的情况除外。</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第十七条</w:t>
      </w:r>
      <w:r w:rsidRPr="001E2394">
        <w:rPr>
          <w:rFonts w:ascii="仿宋_GB2312" w:eastAsia="仿宋_GB2312" w:hAnsi="宋体" w:cs="宋体" w:hint="eastAsia"/>
          <w:color w:val="474646"/>
          <w:kern w:val="0"/>
          <w:sz w:val="32"/>
          <w:szCs w:val="32"/>
        </w:rPr>
        <w:t xml:space="preserve"> 医师开具处方应当使用经药品监督管理部门批准并公布的药品通用名称、新活性化合物的专利药品名称和复方制剂药品名称。</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医师开具院内制剂处方时应当使用经省级卫生行政部门审核、药品监督管理部门批准的名称。</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医师可以使用由卫生部公布的药品习惯名称开具处方。</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第十八条</w:t>
      </w:r>
      <w:r w:rsidRPr="001E2394">
        <w:rPr>
          <w:rFonts w:ascii="仿宋_GB2312" w:eastAsia="仿宋_GB2312" w:hAnsi="宋体" w:cs="宋体" w:hint="eastAsia"/>
          <w:color w:val="474646"/>
          <w:kern w:val="0"/>
          <w:sz w:val="32"/>
          <w:szCs w:val="32"/>
        </w:rPr>
        <w:t xml:space="preserve"> 处方开具当日有效。特殊情况下需延长有效期的，由开具处方的医师注明有效期限，但有效期最长不得超过3天。</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xml:space="preserve"> 第十九条</w:t>
      </w:r>
      <w:r w:rsidRPr="001E2394">
        <w:rPr>
          <w:rFonts w:ascii="仿宋_GB2312" w:eastAsia="仿宋_GB2312" w:hAnsi="宋体" w:cs="宋体" w:hint="eastAsia"/>
          <w:color w:val="474646"/>
          <w:kern w:val="0"/>
          <w:sz w:val="32"/>
          <w:szCs w:val="32"/>
        </w:rPr>
        <w:t xml:space="preserve"> 处方一般不得超过7日用量；急诊处方一般不得超过3日用量；对于某些慢性病、老年病或特殊情况，处方用量可适当延长，但医师应当注明理由。</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xml:space="preserve">医疗用毒性药品、放射性药品的处方用量应当严格按照国家有关规定执行。 </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第二十条</w:t>
      </w:r>
      <w:r w:rsidRPr="001E2394">
        <w:rPr>
          <w:rFonts w:ascii="仿宋_GB2312" w:eastAsia="仿宋_GB2312" w:hAnsi="宋体" w:cs="宋体" w:hint="eastAsia"/>
          <w:color w:val="474646"/>
          <w:kern w:val="0"/>
          <w:sz w:val="32"/>
          <w:szCs w:val="32"/>
        </w:rPr>
        <w:t xml:space="preserve"> 医师应当按照卫生部制定的麻醉药品和精神药品临床应用指导原则，开具麻醉药品、第一类精神药品处方。</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第二十一条</w:t>
      </w:r>
      <w:r w:rsidRPr="001E2394">
        <w:rPr>
          <w:rFonts w:ascii="仿宋_GB2312" w:eastAsia="仿宋_GB2312" w:hAnsi="宋体" w:cs="宋体" w:hint="eastAsia"/>
          <w:color w:val="474646"/>
          <w:kern w:val="0"/>
          <w:sz w:val="32"/>
          <w:szCs w:val="32"/>
        </w:rPr>
        <w:t xml:space="preserve"> 门（急）诊癌症疼痛患者和中、重度慢性疼痛患者需长期使用麻醉药品和第一类精神药品的，首诊医师应当亲自诊查患者，建立相应的病历，要求其签署《知情同意书》。</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病历中应当留存下列材料复印件：</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（一）二级以上医院开具的诊断证明；</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（二）患者户籍簿、身份证或者其他相关有效身份证明文件；</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（三）为患者代办人员身份证明文件。</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第二十二条</w:t>
      </w:r>
      <w:r w:rsidRPr="001E2394">
        <w:rPr>
          <w:rFonts w:ascii="仿宋_GB2312" w:eastAsia="仿宋_GB2312" w:hAnsi="宋体" w:cs="宋体" w:hint="eastAsia"/>
          <w:color w:val="474646"/>
          <w:kern w:val="0"/>
          <w:sz w:val="32"/>
          <w:szCs w:val="32"/>
        </w:rPr>
        <w:t xml:space="preserve"> 除需长期使用麻醉药品和第一类精神药品的门（急）诊癌症疼痛患者和中、重度慢性疼痛患者外，麻醉药品注射剂仅限于医疗机构内使用。</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第二十三条</w:t>
      </w:r>
      <w:r w:rsidRPr="001E2394">
        <w:rPr>
          <w:rFonts w:ascii="仿宋_GB2312" w:eastAsia="仿宋_GB2312" w:hAnsi="宋体" w:cs="宋体" w:hint="eastAsia"/>
          <w:color w:val="474646"/>
          <w:kern w:val="0"/>
          <w:sz w:val="32"/>
          <w:szCs w:val="32"/>
        </w:rPr>
        <w:t xml:space="preserve"> 为门（急）诊患者开具的麻醉药品注射剂，每张处方为一次常用量；控缓释制剂，每张处方不得超过7日常用量；其他剂型，每张处方不得超过3日常用量。</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第一类精神药品注射剂，每张处方为一次常用量；控缓释制剂，每张处方不得超过7日常用量；其他剂型，每张处方不得超过3日常用量。哌醋甲酯用于治疗儿童多动症时，每张处方不得超过15日常用量。</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lastRenderedPageBreak/>
        <w:t>第二类精神药品一般每张处方不得超过7日常用量；对于慢性病或某些特殊情况的患者，处方用量可以适当延长，医师应当注明理由。</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第二十四条</w:t>
      </w:r>
      <w:r w:rsidRPr="001E2394">
        <w:rPr>
          <w:rFonts w:ascii="仿宋_GB2312" w:eastAsia="仿宋_GB2312" w:hAnsi="宋体" w:cs="宋体" w:hint="eastAsia"/>
          <w:color w:val="474646"/>
          <w:kern w:val="0"/>
          <w:sz w:val="32"/>
          <w:szCs w:val="32"/>
        </w:rPr>
        <w:t xml:space="preserve"> 为门（急）诊癌症疼痛患者和中、重度慢性疼痛患者开具的麻醉药品、第一类精神药品注射剂，每张处方不得超过3日常用量；控缓释制剂，每张处方不得超过15日常用量；其他剂型，每张处方不得超过7日常用量。</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第二十五条</w:t>
      </w:r>
      <w:r w:rsidRPr="001E2394">
        <w:rPr>
          <w:rFonts w:ascii="仿宋_GB2312" w:eastAsia="仿宋_GB2312" w:hAnsi="宋体" w:cs="宋体" w:hint="eastAsia"/>
          <w:color w:val="474646"/>
          <w:kern w:val="0"/>
          <w:sz w:val="32"/>
          <w:szCs w:val="32"/>
        </w:rPr>
        <w:t xml:space="preserve"> 为住院患者开具的麻醉药品和第一类精神药品处方应当逐日开具，每张处方为1日常用量。</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第二十六条</w:t>
      </w:r>
      <w:r w:rsidRPr="001E2394">
        <w:rPr>
          <w:rFonts w:ascii="仿宋_GB2312" w:eastAsia="仿宋_GB2312" w:hAnsi="宋体" w:cs="宋体" w:hint="eastAsia"/>
          <w:color w:val="474646"/>
          <w:kern w:val="0"/>
          <w:sz w:val="32"/>
          <w:szCs w:val="32"/>
        </w:rPr>
        <w:t xml:space="preserve"> 对于需要特别加强管制的麻醉药品，盐酸二氢埃托啡处方为一次常用量，仅限于二级以上医院内使用；盐酸哌替啶处方为一次常用量，仅限于医疗机构内使用。</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第二十七条</w:t>
      </w:r>
      <w:r w:rsidRPr="001E2394">
        <w:rPr>
          <w:rFonts w:ascii="仿宋_GB2312" w:eastAsia="仿宋_GB2312" w:hAnsi="宋体" w:cs="宋体" w:hint="eastAsia"/>
          <w:color w:val="474646"/>
          <w:kern w:val="0"/>
          <w:sz w:val="32"/>
          <w:szCs w:val="32"/>
        </w:rPr>
        <w:t xml:space="preserve"> 医疗机构应当要求长期使用麻醉药品和第一类精神药品的门（急）诊癌症患者和中、重度慢性疼痛患者，每3个月复诊或者随诊一次。</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第二十八条</w:t>
      </w:r>
      <w:r w:rsidRPr="001E2394">
        <w:rPr>
          <w:rFonts w:ascii="仿宋_GB2312" w:eastAsia="仿宋_GB2312" w:hAnsi="宋体" w:cs="宋体" w:hint="eastAsia"/>
          <w:color w:val="474646"/>
          <w:kern w:val="0"/>
          <w:sz w:val="32"/>
          <w:szCs w:val="32"/>
        </w:rPr>
        <w:t xml:space="preserve"> 医师利用计算机开具、传递普通处方时，应当同时打印出纸质处方，其格式与手写处方一致；打印的纸质处方经签名或者加盖签章后有效。药师核发药品时，应当核对打印的纸质处方，无误后发给药品，并将打印的纸质处方与计算机传递处方同时收存备查。</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第五章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处方的调剂</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lastRenderedPageBreak/>
        <w:t xml:space="preserve">　</w:t>
      </w:r>
      <w:r w:rsidRPr="001E2394">
        <w:rPr>
          <w:rFonts w:ascii="黑体" w:eastAsia="黑体" w:hAnsi="黑体" w:cs="宋体" w:hint="eastAsia"/>
          <w:color w:val="474646"/>
          <w:kern w:val="0"/>
          <w:sz w:val="32"/>
          <w:szCs w:val="32"/>
        </w:rPr>
        <w:t xml:space="preserve">　第二十九条</w:t>
      </w:r>
      <w:r w:rsidRPr="001E2394">
        <w:rPr>
          <w:rFonts w:ascii="仿宋_GB2312" w:eastAsia="仿宋_GB2312" w:hAnsi="宋体" w:cs="宋体" w:hint="eastAsia"/>
          <w:color w:val="474646"/>
          <w:kern w:val="0"/>
          <w:sz w:val="32"/>
          <w:szCs w:val="32"/>
        </w:rPr>
        <w:t xml:space="preserve"> 取得药学专业技术职务任职资格的人员方可从事处方调剂工作。</w:t>
      </w:r>
    </w:p>
    <w:p w:rsidR="001E2394" w:rsidRPr="001E2394" w:rsidRDefault="001E2394" w:rsidP="001E2394">
      <w:pPr>
        <w:widowControl/>
        <w:spacing w:line="360" w:lineRule="auto"/>
        <w:ind w:firstLine="66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第三十条</w:t>
      </w:r>
      <w:r w:rsidRPr="001E2394">
        <w:rPr>
          <w:rFonts w:ascii="仿宋_GB2312" w:eastAsia="仿宋_GB2312" w:hAnsi="宋体" w:cs="宋体" w:hint="eastAsia"/>
          <w:color w:val="474646"/>
          <w:kern w:val="0"/>
          <w:sz w:val="32"/>
          <w:szCs w:val="32"/>
        </w:rPr>
        <w:t xml:space="preserve"> 药师在执业的医疗机构取得处方调剂资格。药师签名或者专用签章式样应当在本机构留样备查。</w:t>
      </w:r>
    </w:p>
    <w:p w:rsidR="001E2394" w:rsidRPr="001E2394" w:rsidRDefault="001E2394" w:rsidP="001E2394">
      <w:pPr>
        <w:widowControl/>
        <w:spacing w:line="360" w:lineRule="auto"/>
        <w:ind w:firstLine="66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第三十一条</w:t>
      </w:r>
      <w:r w:rsidRPr="001E2394">
        <w:rPr>
          <w:rFonts w:ascii="仿宋_GB2312" w:eastAsia="仿宋_GB2312" w:hAnsi="宋体" w:cs="宋体" w:hint="eastAsia"/>
          <w:color w:val="474646"/>
          <w:kern w:val="0"/>
          <w:sz w:val="32"/>
          <w:szCs w:val="32"/>
        </w:rPr>
        <w:t xml:space="preserve"> 具有药师以上专业技术职务任职资格的人员负责处方审核、评估、核对、发药以及安全用药指导；药士从事处方调配工作。</w:t>
      </w:r>
    </w:p>
    <w:p w:rsidR="001E2394" w:rsidRPr="001E2394" w:rsidRDefault="001E2394" w:rsidP="001E2394">
      <w:pPr>
        <w:widowControl/>
        <w:spacing w:line="360" w:lineRule="auto"/>
        <w:ind w:firstLine="66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第三十二条</w:t>
      </w:r>
      <w:r w:rsidRPr="001E2394">
        <w:rPr>
          <w:rFonts w:ascii="仿宋_GB2312" w:eastAsia="仿宋_GB2312" w:hAnsi="宋体" w:cs="宋体" w:hint="eastAsia"/>
          <w:color w:val="474646"/>
          <w:kern w:val="0"/>
          <w:sz w:val="32"/>
          <w:szCs w:val="32"/>
        </w:rPr>
        <w:t xml:space="preserve"> 药师应当凭医师处方调剂处方药品，非经医师处方不得调剂。</w:t>
      </w:r>
    </w:p>
    <w:p w:rsidR="001E2394" w:rsidRPr="001E2394" w:rsidRDefault="001E2394" w:rsidP="001E2394">
      <w:pPr>
        <w:widowControl/>
        <w:spacing w:line="360" w:lineRule="auto"/>
        <w:ind w:firstLine="66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第三十三条</w:t>
      </w:r>
      <w:r w:rsidRPr="001E2394">
        <w:rPr>
          <w:rFonts w:ascii="仿宋_GB2312" w:eastAsia="仿宋_GB2312" w:hAnsi="宋体" w:cs="宋体" w:hint="eastAsia"/>
          <w:color w:val="474646"/>
          <w:kern w:val="0"/>
          <w:sz w:val="32"/>
          <w:szCs w:val="32"/>
        </w:rPr>
        <w:t xml:space="preserve"> 药师应当按照操作规程调剂处方药品：认真审核处方，准确调配药品，正确书写药袋或粘贴标签，注明患者姓名和药品名称、用法、用量，包装；向患者交付药品时，按照药品说明书或者处方用法，进行用药交待与指导，包括每种药品的用法、用量、注意事项等。</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第三十四条</w:t>
      </w:r>
      <w:r w:rsidRPr="001E2394">
        <w:rPr>
          <w:rFonts w:ascii="仿宋_GB2312" w:eastAsia="仿宋_GB2312" w:hAnsi="宋体" w:cs="宋体" w:hint="eastAsia"/>
          <w:color w:val="474646"/>
          <w:kern w:val="0"/>
          <w:sz w:val="32"/>
          <w:szCs w:val="32"/>
        </w:rPr>
        <w:t xml:space="preserve"> 药师应当认真逐项检查处方前记、正文和后记书写是否清晰、完整，并确认处方的合法性。</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r w:rsidRPr="001E2394">
        <w:rPr>
          <w:rFonts w:ascii="黑体" w:eastAsia="黑体" w:hAnsi="黑体" w:cs="宋体" w:hint="eastAsia"/>
          <w:color w:val="474646"/>
          <w:kern w:val="0"/>
          <w:sz w:val="32"/>
          <w:szCs w:val="32"/>
        </w:rPr>
        <w:t>第三十五条</w:t>
      </w:r>
      <w:r w:rsidRPr="001E2394">
        <w:rPr>
          <w:rFonts w:ascii="仿宋_GB2312" w:eastAsia="仿宋_GB2312" w:hAnsi="宋体" w:cs="宋体" w:hint="eastAsia"/>
          <w:color w:val="474646"/>
          <w:kern w:val="0"/>
          <w:sz w:val="32"/>
          <w:szCs w:val="32"/>
        </w:rPr>
        <w:t xml:space="preserve"> 药师应当对处方用药适宜性进行审核，审核内容包括：</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（一）规定必须做皮试的药品，处方医师是否注明过敏试验及结果的判定；</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（二）处方用药与临床诊断的相符性；</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（三）剂量、用法的正确性；</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lastRenderedPageBreak/>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（四）选用剂型与给药途径的合理性；</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（五）是否有重复给药现象；</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（六）是否有潜在临床意义的药物相互作用和配伍禁忌；</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（七）其它用药不适宜情况。</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xml:space="preserve"> 第三十六条</w:t>
      </w:r>
      <w:r w:rsidRPr="001E2394">
        <w:rPr>
          <w:rFonts w:ascii="仿宋_GB2312" w:eastAsia="仿宋_GB2312" w:hAnsi="宋体" w:cs="宋体" w:hint="eastAsia"/>
          <w:color w:val="474646"/>
          <w:kern w:val="0"/>
          <w:sz w:val="32"/>
          <w:szCs w:val="32"/>
        </w:rPr>
        <w:t xml:space="preserve"> 药师经处方审核后，认为存在用药不适宜时，应当告知处方医师，请其确认或者重新开具处方。</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药师发现严重不合理用药或者用药错误，应当拒绝调剂，及时告知处方医师，并应当记录，按照有关规定报告。</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xml:space="preserve"> 第三十七条</w:t>
      </w:r>
      <w:r w:rsidRPr="001E2394">
        <w:rPr>
          <w:rFonts w:ascii="仿宋_GB2312" w:eastAsia="仿宋_GB2312" w:hAnsi="宋体" w:cs="宋体" w:hint="eastAsia"/>
          <w:color w:val="474646"/>
          <w:kern w:val="0"/>
          <w:sz w:val="32"/>
          <w:szCs w:val="32"/>
        </w:rPr>
        <w:t xml:space="preserve"> 药师调剂处方时必须做到“四查十对”：查处方，对科别、姓名、年龄；查药品，对药名、剂型、规格、数量；查配伍禁忌，对药品性状、用法用量；查用药合理性，对临床诊断。</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 </w:t>
      </w:r>
      <w:r w:rsidRPr="001E2394">
        <w:rPr>
          <w:rFonts w:ascii="黑体" w:eastAsia="黑体" w:hAnsi="黑体" w:cs="宋体" w:hint="eastAsia"/>
          <w:color w:val="474646"/>
          <w:kern w:val="0"/>
          <w:sz w:val="32"/>
          <w:szCs w:val="32"/>
        </w:rPr>
        <w:t>第三十八条</w:t>
      </w:r>
      <w:r w:rsidRPr="001E2394">
        <w:rPr>
          <w:rFonts w:ascii="仿宋_GB2312" w:eastAsia="仿宋_GB2312" w:hAnsi="宋体" w:cs="宋体" w:hint="eastAsia"/>
          <w:color w:val="474646"/>
          <w:kern w:val="0"/>
          <w:sz w:val="32"/>
          <w:szCs w:val="32"/>
        </w:rPr>
        <w:t xml:space="preserve"> 药师在完成处方调剂后，应当在处方上签名或者加盖专用签章。</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第三十九条</w:t>
      </w:r>
      <w:r w:rsidRPr="001E2394">
        <w:rPr>
          <w:rFonts w:ascii="仿宋_GB2312" w:eastAsia="仿宋_GB2312" w:hAnsi="宋体" w:cs="宋体" w:hint="eastAsia"/>
          <w:color w:val="474646"/>
          <w:kern w:val="0"/>
          <w:sz w:val="32"/>
          <w:szCs w:val="32"/>
        </w:rPr>
        <w:t xml:space="preserve"> 药师应当对麻醉药品和第一类精神药品处方，按年月日逐日编制顺序号。</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 xml:space="preserve">第四十条 </w:t>
      </w:r>
      <w:r w:rsidRPr="001E2394">
        <w:rPr>
          <w:rFonts w:ascii="仿宋_GB2312" w:eastAsia="仿宋_GB2312" w:hAnsi="宋体" w:cs="宋体" w:hint="eastAsia"/>
          <w:color w:val="474646"/>
          <w:kern w:val="0"/>
          <w:sz w:val="32"/>
          <w:szCs w:val="32"/>
        </w:rPr>
        <w:t>药师对于不规范处方或者不能判定其合法性的处方，不得调剂。</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第四十一条</w:t>
      </w:r>
      <w:r w:rsidRPr="001E2394">
        <w:rPr>
          <w:rFonts w:ascii="仿宋_GB2312" w:eastAsia="仿宋_GB2312" w:hAnsi="宋体" w:cs="宋体" w:hint="eastAsia"/>
          <w:color w:val="474646"/>
          <w:kern w:val="0"/>
          <w:sz w:val="32"/>
          <w:szCs w:val="32"/>
        </w:rPr>
        <w:t xml:space="preserve"> 医疗机构应当将本机构基本用药供应目录内同类药品相关信息告知患者。</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第四十二条</w:t>
      </w:r>
      <w:r w:rsidRPr="001E2394">
        <w:rPr>
          <w:rFonts w:ascii="仿宋_GB2312" w:eastAsia="仿宋_GB2312" w:hAnsi="宋体" w:cs="宋体" w:hint="eastAsia"/>
          <w:color w:val="474646"/>
          <w:kern w:val="0"/>
          <w:sz w:val="32"/>
          <w:szCs w:val="32"/>
        </w:rPr>
        <w:t xml:space="preserve"> 除麻醉药品、精神药品、医疗用毒性药品和儿科处方外，医疗机构不得限制门诊就诊人员持处方到药品零售企业购药。</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第六章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监督管理</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第四十三条</w:t>
      </w:r>
      <w:r w:rsidRPr="001E2394">
        <w:rPr>
          <w:rFonts w:ascii="仿宋_GB2312" w:eastAsia="仿宋_GB2312" w:hAnsi="宋体" w:cs="宋体" w:hint="eastAsia"/>
          <w:color w:val="474646"/>
          <w:kern w:val="0"/>
          <w:sz w:val="32"/>
          <w:szCs w:val="32"/>
        </w:rPr>
        <w:t xml:space="preserve"> 医疗机构应当加强对本机构处方开具、调剂和保管的管理。</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第四十四条</w:t>
      </w:r>
      <w:r w:rsidRPr="001E2394">
        <w:rPr>
          <w:rFonts w:ascii="仿宋_GB2312" w:eastAsia="仿宋_GB2312" w:hAnsi="宋体" w:cs="宋体" w:hint="eastAsia"/>
          <w:color w:val="474646"/>
          <w:kern w:val="0"/>
          <w:sz w:val="32"/>
          <w:szCs w:val="32"/>
        </w:rPr>
        <w:t xml:space="preserve"> 医疗机构应当建立处方点评制度，填写处方评价表（附件2），对处方实施动态监测及超常预警，登记并通报不合理处方，对不合理用药及时予以干预。</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第四十五条</w:t>
      </w:r>
      <w:r w:rsidRPr="001E2394">
        <w:rPr>
          <w:rFonts w:ascii="仿宋_GB2312" w:eastAsia="仿宋_GB2312" w:hAnsi="宋体" w:cs="宋体" w:hint="eastAsia"/>
          <w:color w:val="474646"/>
          <w:kern w:val="0"/>
          <w:sz w:val="32"/>
          <w:szCs w:val="32"/>
        </w:rPr>
        <w:t xml:space="preserve"> 医疗机构应当对出现超常处方3次以上且无正当理由的医师提出警告，限制其处方权；限制处方权后，仍连续2次以上出现超常处方且无正当理由的，取消其处方权。</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第四十六条</w:t>
      </w:r>
      <w:r w:rsidRPr="001E2394">
        <w:rPr>
          <w:rFonts w:ascii="仿宋_GB2312" w:eastAsia="仿宋_GB2312" w:hAnsi="宋体" w:cs="宋体" w:hint="eastAsia"/>
          <w:color w:val="474646"/>
          <w:kern w:val="0"/>
          <w:sz w:val="32"/>
          <w:szCs w:val="32"/>
        </w:rPr>
        <w:t xml:space="preserve"> 医师出现下列情形之一的，处方权由其所在医疗机构予以取消：</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（一）被责令暂停执业；</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（二）考核不合格离岗培训期间；</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（三）被注销、吊销执业证书；</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（四）不按照规定开具处方，造成严重后果的；</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（五）不按照规定使用药品，造成严重后果的；</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（六）因开具处方牟取私利。</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第四十七条</w:t>
      </w:r>
      <w:r w:rsidRPr="001E2394">
        <w:rPr>
          <w:rFonts w:ascii="仿宋_GB2312" w:eastAsia="仿宋_GB2312" w:hAnsi="宋体" w:cs="宋体" w:hint="eastAsia"/>
          <w:color w:val="474646"/>
          <w:kern w:val="0"/>
          <w:sz w:val="32"/>
          <w:szCs w:val="32"/>
        </w:rPr>
        <w:t xml:space="preserve"> 未取得处方权的人员及被取消处方权的医师不得开具处方。未取得麻醉药品和第一类精神药品处方资格的医师不得开具麻醉药品和第一类精神药品处方。</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第四十八条</w:t>
      </w:r>
      <w:r w:rsidRPr="001E2394">
        <w:rPr>
          <w:rFonts w:ascii="仿宋_GB2312" w:eastAsia="仿宋_GB2312" w:hAnsi="宋体" w:cs="宋体" w:hint="eastAsia"/>
          <w:color w:val="474646"/>
          <w:kern w:val="0"/>
          <w:sz w:val="32"/>
          <w:szCs w:val="32"/>
        </w:rPr>
        <w:t xml:space="preserve"> 除治疗需要外，医师不得开具麻醉药品、精神药品、医疗用毒性药品和放射性药品处方。</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第四十九条</w:t>
      </w:r>
      <w:r w:rsidRPr="001E2394">
        <w:rPr>
          <w:rFonts w:ascii="仿宋_GB2312" w:eastAsia="仿宋_GB2312" w:hAnsi="宋体" w:cs="宋体" w:hint="eastAsia"/>
          <w:color w:val="474646"/>
          <w:kern w:val="0"/>
          <w:sz w:val="32"/>
          <w:szCs w:val="32"/>
        </w:rPr>
        <w:t xml:space="preserve"> 未取得药学专业技术职务任职资格的人员不得从事处方调剂工作。</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第五十条</w:t>
      </w:r>
      <w:r w:rsidRPr="001E2394">
        <w:rPr>
          <w:rFonts w:ascii="仿宋_GB2312" w:eastAsia="仿宋_GB2312" w:hAnsi="宋体" w:cs="宋体" w:hint="eastAsia"/>
          <w:color w:val="474646"/>
          <w:kern w:val="0"/>
          <w:sz w:val="32"/>
          <w:szCs w:val="32"/>
        </w:rPr>
        <w:t xml:space="preserve"> 处方由调剂处方药品的医疗机构妥善保存。普通处方、急诊处方、儿科处方保存期限为1年，医疗用毒性药品、第二类精神药品处方保存期限为2年，麻醉药品和第一类精神药品处方保存期限为3年。</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处方保存期满后，经医疗机构主要负责人批准、登记备案，方可销毁。</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第五十一条</w:t>
      </w:r>
      <w:r w:rsidRPr="001E2394">
        <w:rPr>
          <w:rFonts w:ascii="仿宋_GB2312" w:eastAsia="仿宋_GB2312" w:hAnsi="宋体" w:cs="宋体" w:hint="eastAsia"/>
          <w:color w:val="474646"/>
          <w:kern w:val="0"/>
          <w:sz w:val="32"/>
          <w:szCs w:val="32"/>
        </w:rPr>
        <w:t xml:space="preserve"> 医疗机构应当根据麻醉药品和精神药品处方开具情况，按照麻醉药品和精神药品品种、规格对其消耗量进行专册登记，登记内容包括发药日期、患者姓名、用药数量。专册保存期限为3年。</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第五十二条</w:t>
      </w:r>
      <w:r w:rsidRPr="001E2394">
        <w:rPr>
          <w:rFonts w:ascii="仿宋_GB2312" w:eastAsia="仿宋_GB2312" w:hAnsi="宋体" w:cs="宋体" w:hint="eastAsia"/>
          <w:color w:val="474646"/>
          <w:kern w:val="0"/>
          <w:sz w:val="32"/>
          <w:szCs w:val="32"/>
        </w:rPr>
        <w:t xml:space="preserve"> 县级以上地方卫生行政部门应当定期对本行政区域内医疗机构处方管理情况进行监督检查。</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县级以上卫生行政部门在对医疗机构实施监督管理过程中，发现医师出现本办法第四十六条规定情形的，应当责令医疗机构取消医师处方权。</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第五十三条</w:t>
      </w:r>
      <w:r w:rsidRPr="001E2394">
        <w:rPr>
          <w:rFonts w:ascii="仿宋_GB2312" w:eastAsia="仿宋_GB2312" w:hAnsi="宋体" w:cs="宋体" w:hint="eastAsia"/>
          <w:color w:val="474646"/>
          <w:kern w:val="0"/>
          <w:sz w:val="32"/>
          <w:szCs w:val="32"/>
        </w:rPr>
        <w:t xml:space="preserve"> 卫生行政部门的工作人员依法对医疗机构处方管理情况进行监督检查时，应当出示证件；被检查的医疗机构应当予以配合，如实反映情况，提供必要的资料，不得拒绝、阻碍、隐瞒。</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第七章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法律责任</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第五十四条</w:t>
      </w:r>
      <w:r w:rsidRPr="001E2394">
        <w:rPr>
          <w:rFonts w:ascii="仿宋_GB2312" w:eastAsia="仿宋_GB2312" w:hAnsi="宋体" w:cs="宋体" w:hint="eastAsia"/>
          <w:color w:val="474646"/>
          <w:kern w:val="0"/>
          <w:sz w:val="32"/>
          <w:szCs w:val="32"/>
        </w:rPr>
        <w:t xml:space="preserve"> 医疗机构有下列情形之一的，由县级以上卫生行政部门按照《医疗机构管理条例》第四十八条的规定，责令限期改正，并可处以5000元以下的罚款；情节严重的，吊销其《医疗机构执业许可证》：</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（一）使用未取得处方权的人员、被取消处方权的医师开具处方的；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（二）使用未取得麻醉药品和第一类精神药品处方资格的医师开具麻醉药品和第一类精神药品处方的；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（三）使用未取得药学专业技术职务任职资格的人员从事处方调剂工作的。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第五十五条</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医疗机构未按照规定保管麻醉药品和精神药品处方，或者未依照规定进行专册登记的，按照《麻醉药品和精神药品管理条例》第七十二条的规定，由设区的市级卫生行政部门责令限期改正，给予警告；逾期不改正的，处5000元以上1万元以下的罚款；情节严重的，吊销其印鉴卡；对直接负责的主管人员和其他直接责任人员，依法给予降级、撤职、开除的处分。</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第五十六条</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医师和药师出现下列情形之一的，由县级以上卫生行政部门按照《麻醉药品和精神药品管理条例》第七十三条的规定予以处罚：</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（一）未取得麻醉药品和第一类精神药品处方资格的医师擅自开具麻醉药品和第一类精神药品处方的；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（二）具有麻醉药品和第一类精神药品处方医师未按照规定开具麻醉药品和第一类精神药品处方，或者未按照卫生部制定的麻醉药品和精神药品临床应用指导原则使用麻醉药品和第一类精神药品的；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（三）药师未按照规定调剂麻醉药品、精神药品处方的。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第五十七条</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医师出现下列情形之一的，按照《执业医师法》第三十七条的规定，由县级以上卫生行政部门给予警告或者责令暂停六个月以上一年以下执业活动；情节严重的，吊销其执业证书。</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xml:space="preserve">（一）未取得处方权或者被取消处方权后开具药品处方的； </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（二）未按照本办法规定开具药品处方的；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（三）违反本办法其他规定的。</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第五十八条</w:t>
      </w:r>
      <w:r w:rsidRPr="001E2394">
        <w:rPr>
          <w:rFonts w:ascii="仿宋_GB2312" w:eastAsia="仿宋_GB2312" w:hAnsi="宋体" w:cs="宋体" w:hint="eastAsia"/>
          <w:color w:val="474646"/>
          <w:kern w:val="0"/>
          <w:sz w:val="32"/>
          <w:szCs w:val="32"/>
        </w:rPr>
        <w:t xml:space="preserve"> 药师未按照规定调剂处方药品，情节严重的，由县级以上卫生行政部门责令改正、通报批评，给予警告;并由所在医疗机构或者其上级单位给予纪律处分。</w:t>
      </w:r>
    </w:p>
    <w:p w:rsidR="001E2394" w:rsidRPr="001E2394" w:rsidRDefault="001E2394" w:rsidP="001E2394">
      <w:pPr>
        <w:widowControl/>
        <w:spacing w:line="360" w:lineRule="auto"/>
        <w:ind w:firstLine="645"/>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lastRenderedPageBreak/>
        <w:t>第五十九条</w:t>
      </w:r>
      <w:r w:rsidRPr="001E2394">
        <w:rPr>
          <w:rFonts w:ascii="仿宋_GB2312" w:eastAsia="仿宋_GB2312" w:hAnsi="宋体" w:cs="宋体" w:hint="eastAsia"/>
          <w:color w:val="474646"/>
          <w:kern w:val="0"/>
          <w:sz w:val="32"/>
          <w:szCs w:val="32"/>
        </w:rPr>
        <w:t xml:space="preserve"> 县级以上地方卫生行政部门未按照本办法规定履行监管职责的，由上级卫生行政部门责令改正。</w:t>
      </w:r>
    </w:p>
    <w:p w:rsidR="001E2394" w:rsidRPr="001E2394" w:rsidRDefault="001E2394" w:rsidP="001E2394">
      <w:pPr>
        <w:widowControl/>
        <w:spacing w:line="360" w:lineRule="auto"/>
        <w:jc w:val="center"/>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第八章</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附则</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第六十条</w:t>
      </w:r>
      <w:r w:rsidRPr="001E2394">
        <w:rPr>
          <w:rFonts w:ascii="仿宋_GB2312" w:eastAsia="仿宋_GB2312" w:hAnsi="宋体" w:cs="宋体" w:hint="eastAsia"/>
          <w:color w:val="474646"/>
          <w:kern w:val="0"/>
          <w:sz w:val="32"/>
          <w:szCs w:val="32"/>
        </w:rPr>
        <w:t xml:space="preserve"> 乡村医生按照《乡村医生从业管理条例》的规定，在省级卫生行政部门制定的乡村医生基本用药目录范围内开具药品处方。</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第六十一条</w:t>
      </w:r>
      <w:r w:rsidRPr="001E2394">
        <w:rPr>
          <w:rFonts w:ascii="仿宋_GB2312" w:eastAsia="仿宋_GB2312" w:hAnsi="宋体" w:cs="宋体" w:hint="eastAsia"/>
          <w:color w:val="474646"/>
          <w:kern w:val="0"/>
          <w:sz w:val="32"/>
          <w:szCs w:val="32"/>
        </w:rPr>
        <w:t xml:space="preserve"> 本办法所称药学专业技术人员，是指按照卫生部《卫生技术人员职务试行条例》规定，取得药学专业技术职务任职资格人员，包括主任药师、副主任药师、主管药师、药师、药士。</w:t>
      </w:r>
    </w:p>
    <w:p w:rsidR="001E2394" w:rsidRPr="001E2394" w:rsidRDefault="001E2394" w:rsidP="001E2394">
      <w:pPr>
        <w:widowControl/>
        <w:spacing w:line="360" w:lineRule="auto"/>
        <w:ind w:firstLineChars="200" w:firstLine="640"/>
        <w:jc w:val="left"/>
        <w:rPr>
          <w:rFonts w:ascii="宋体" w:eastAsia="宋体" w:hAnsi="宋体" w:cs="宋体"/>
          <w:color w:val="474646"/>
          <w:kern w:val="0"/>
          <w:sz w:val="24"/>
          <w:szCs w:val="24"/>
        </w:rPr>
      </w:pPr>
      <w:r w:rsidRPr="001E2394">
        <w:rPr>
          <w:rFonts w:ascii="黑体" w:eastAsia="黑体" w:hAnsi="黑体" w:cs="宋体" w:hint="eastAsia"/>
          <w:color w:val="474646"/>
          <w:kern w:val="0"/>
          <w:sz w:val="32"/>
          <w:szCs w:val="32"/>
        </w:rPr>
        <w:t>第六十二条</w:t>
      </w:r>
      <w:r w:rsidRPr="001E2394">
        <w:rPr>
          <w:rFonts w:ascii="仿宋_GB2312" w:eastAsia="仿宋_GB2312" w:hAnsi="宋体" w:cs="宋体" w:hint="eastAsia"/>
          <w:color w:val="474646"/>
          <w:kern w:val="0"/>
          <w:sz w:val="32"/>
          <w:szCs w:val="32"/>
        </w:rPr>
        <w:t xml:space="preserve"> 本办法所称医疗机构，是指按照《医疗机构管理条例》批准登记的从事疾病诊断、治疗活动的医院、社区卫生服务中心（站）、妇幼保健院、卫生院、疗养院、门诊部、诊所、卫生室（所）、急救中心（站）、专科疾病防治院（所、站）以及护理院（站）等医疗机构。</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w:t>
      </w:r>
      <w:r w:rsidRPr="001E2394">
        <w:rPr>
          <w:rFonts w:ascii="仿宋_GB2312" w:eastAsia="仿宋_GB2312" w:hAnsi="宋体" w:cs="宋体" w:hint="eastAsia"/>
          <w:color w:val="474646"/>
          <w:kern w:val="0"/>
          <w:sz w:val="32"/>
          <w:szCs w:val="32"/>
        </w:rPr>
        <w:t xml:space="preserve"> </w:t>
      </w:r>
      <w:r w:rsidRPr="001E2394">
        <w:rPr>
          <w:rFonts w:ascii="黑体" w:eastAsia="黑体" w:hAnsi="黑体" w:cs="宋体" w:hint="eastAsia"/>
          <w:color w:val="474646"/>
          <w:kern w:val="0"/>
          <w:sz w:val="32"/>
          <w:szCs w:val="32"/>
        </w:rPr>
        <w:t>第六十三条</w:t>
      </w:r>
      <w:r w:rsidRPr="001E2394">
        <w:rPr>
          <w:rFonts w:ascii="仿宋_GB2312" w:eastAsia="仿宋_GB2312" w:hAnsi="宋体" w:cs="宋体" w:hint="eastAsia"/>
          <w:color w:val="474646"/>
          <w:kern w:val="0"/>
          <w:sz w:val="32"/>
          <w:szCs w:val="32"/>
        </w:rPr>
        <w:t xml:space="preserve"> 本办法自2007年5月1日起施行。《处方管理办法（试行）》（卫医发[2004]269号）和《麻醉药品、精神药品处方管理规定》（卫医法[2005]436号）同时废止。</w:t>
      </w:r>
    </w:p>
    <w:p w:rsidR="001E2394" w:rsidRPr="001E2394" w:rsidRDefault="001E2394" w:rsidP="001E2394">
      <w:pPr>
        <w:widowControl/>
        <w:spacing w:line="360" w:lineRule="auto"/>
        <w:jc w:val="left"/>
        <w:rPr>
          <w:rFonts w:ascii="宋体" w:eastAsia="宋体" w:hAnsi="宋体" w:cs="宋体"/>
          <w:color w:val="474646"/>
          <w:kern w:val="0"/>
          <w:sz w:val="24"/>
          <w:szCs w:val="24"/>
        </w:rPr>
      </w:pPr>
      <w:r w:rsidRPr="001E2394">
        <w:rPr>
          <w:rFonts w:ascii="仿宋_GB2312" w:eastAsia="仿宋_GB2312" w:hAnsi="宋体" w:cs="宋体" w:hint="eastAsia"/>
          <w:color w:val="474646"/>
          <w:kern w:val="0"/>
          <w:sz w:val="32"/>
          <w:szCs w:val="32"/>
        </w:rPr>
        <w:t> </w:t>
      </w:r>
    </w:p>
    <w:p w:rsidR="001E2394" w:rsidRPr="001E2394" w:rsidRDefault="001E2394" w:rsidP="001E2394">
      <w:pPr>
        <w:widowControl/>
        <w:ind w:firstLineChars="1400" w:firstLine="3360"/>
        <w:jc w:val="left"/>
        <w:rPr>
          <w:rFonts w:ascii="宋体" w:eastAsia="宋体" w:hAnsi="宋体" w:cs="宋体"/>
          <w:color w:val="474646"/>
          <w:kern w:val="0"/>
          <w:sz w:val="24"/>
          <w:szCs w:val="24"/>
        </w:rPr>
      </w:pPr>
      <w:r w:rsidRPr="001E2394">
        <w:rPr>
          <w:rFonts w:ascii="宋体" w:eastAsia="宋体" w:hAnsi="宋体" w:cs="宋体"/>
          <w:color w:val="474646"/>
          <w:kern w:val="0"/>
          <w:sz w:val="24"/>
          <w:szCs w:val="24"/>
        </w:rPr>
        <w:t> </w:t>
      </w:r>
    </w:p>
    <w:p w:rsidR="001E2394" w:rsidRPr="001E2394" w:rsidRDefault="001E2394" w:rsidP="001E2394">
      <w:pPr>
        <w:widowControl/>
        <w:ind w:firstLineChars="200" w:firstLine="542"/>
        <w:jc w:val="left"/>
        <w:rPr>
          <w:rFonts w:ascii="宋体" w:eastAsia="宋体" w:hAnsi="宋体" w:cs="宋体"/>
          <w:color w:val="474646"/>
          <w:kern w:val="0"/>
          <w:sz w:val="27"/>
          <w:szCs w:val="27"/>
        </w:rPr>
      </w:pPr>
      <w:r w:rsidRPr="001E2394">
        <w:rPr>
          <w:rFonts w:ascii="宋体" w:eastAsia="宋体" w:hAnsi="宋体" w:cs="宋体"/>
          <w:b/>
          <w:bCs/>
          <w:color w:val="474646"/>
          <w:kern w:val="0"/>
          <w:sz w:val="27"/>
        </w:rPr>
        <w:t> </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仿宋_GB2312" w:eastAsia="仿宋_GB2312" w:hAnsi="Arial" w:cs="Arial" w:hint="eastAsia"/>
          <w:color w:val="474646"/>
          <w:sz w:val="28"/>
          <w:szCs w:val="21"/>
        </w:rPr>
        <w:br w:type="page"/>
      </w:r>
      <w:r w:rsidRPr="001E2394">
        <w:rPr>
          <w:rFonts w:ascii="宋体" w:eastAsia="宋体" w:hAnsi="宋体" w:cs="Arial" w:hint="eastAsia"/>
          <w:b/>
          <w:bCs/>
          <w:color w:val="474646"/>
          <w:kern w:val="0"/>
          <w:sz w:val="27"/>
          <w:szCs w:val="27"/>
        </w:rPr>
        <w:lastRenderedPageBreak/>
        <w:t>附件1</w:t>
      </w:r>
    </w:p>
    <w:p w:rsidR="001E2394" w:rsidRPr="001E2394" w:rsidRDefault="001E2394" w:rsidP="001E2394">
      <w:pPr>
        <w:widowControl/>
        <w:spacing w:line="360" w:lineRule="auto"/>
        <w:jc w:val="center"/>
        <w:rPr>
          <w:rFonts w:ascii="宋体" w:eastAsia="宋体" w:hAnsi="宋体" w:cs="宋体"/>
          <w:color w:val="474646"/>
          <w:sz w:val="24"/>
          <w:szCs w:val="24"/>
        </w:rPr>
      </w:pPr>
      <w:r w:rsidRPr="001E2394">
        <w:rPr>
          <w:rFonts w:ascii="宋体" w:eastAsia="宋体" w:hAnsi="宋体" w:cs="宋体" w:hint="eastAsia"/>
          <w:b/>
          <w:color w:val="474646"/>
          <w:sz w:val="44"/>
          <w:szCs w:val="44"/>
        </w:rPr>
        <w:t>处方标准</w:t>
      </w:r>
    </w:p>
    <w:p w:rsidR="001E2394" w:rsidRPr="001E2394" w:rsidRDefault="001E2394" w:rsidP="001E2394">
      <w:pPr>
        <w:widowControl/>
        <w:spacing w:line="360" w:lineRule="auto"/>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 </w:t>
      </w:r>
    </w:p>
    <w:p w:rsidR="001E2394" w:rsidRPr="001E2394" w:rsidRDefault="001E2394" w:rsidP="001E2394">
      <w:pPr>
        <w:widowControl/>
        <w:spacing w:line="360" w:lineRule="auto"/>
        <w:ind w:firstLineChars="200" w:firstLine="640"/>
        <w:jc w:val="left"/>
        <w:rPr>
          <w:rFonts w:ascii="宋体" w:eastAsia="宋体" w:hAnsi="宋体" w:cs="宋体"/>
          <w:color w:val="474646"/>
          <w:sz w:val="24"/>
          <w:szCs w:val="24"/>
        </w:rPr>
      </w:pPr>
      <w:r w:rsidRPr="001E2394">
        <w:rPr>
          <w:rFonts w:ascii="黑体" w:eastAsia="黑体" w:hAnsi="黑体" w:cs="宋体" w:hint="eastAsia"/>
          <w:color w:val="474646"/>
          <w:sz w:val="32"/>
          <w:szCs w:val="32"/>
        </w:rPr>
        <w:t>一、处方内容</w:t>
      </w:r>
    </w:p>
    <w:p w:rsidR="001E2394" w:rsidRPr="001E2394" w:rsidRDefault="001E2394" w:rsidP="001E2394">
      <w:pPr>
        <w:widowControl/>
        <w:spacing w:line="360" w:lineRule="auto"/>
        <w:ind w:firstLine="645"/>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1.前记：包括医疗机构名称、费别、患者姓名、性别、年龄、门诊或住院病历号，科别或病区和床位号、临床诊断、开具日期等。可添列特殊要求的项目。</w:t>
      </w:r>
    </w:p>
    <w:p w:rsidR="001E2394" w:rsidRPr="001E2394" w:rsidRDefault="001E2394" w:rsidP="001E2394">
      <w:pPr>
        <w:widowControl/>
        <w:spacing w:line="360" w:lineRule="auto"/>
        <w:ind w:firstLine="645"/>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麻醉药品和第一类精神药品处方还应当包括患者身份证明编号，代办人姓名、身份证明编号。</w:t>
      </w:r>
    </w:p>
    <w:p w:rsidR="001E2394" w:rsidRPr="001E2394" w:rsidRDefault="001E2394" w:rsidP="001E2394">
      <w:pPr>
        <w:widowControl/>
        <w:spacing w:line="360" w:lineRule="auto"/>
        <w:ind w:firstLine="645"/>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2.正文：以Rp或R（拉丁文Recipe“请取”的缩写）标示，分列药品名称、剂型、规格、数量、用法用量。</w:t>
      </w:r>
    </w:p>
    <w:p w:rsidR="001E2394" w:rsidRPr="001E2394" w:rsidRDefault="001E2394" w:rsidP="001E2394">
      <w:pPr>
        <w:widowControl/>
        <w:spacing w:line="360" w:lineRule="auto"/>
        <w:ind w:firstLine="645"/>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3.后记：医师签名或者加盖专用签章，药品金额以及审核、调配，核对、发药药师签名或者加盖专用签章。</w:t>
      </w:r>
    </w:p>
    <w:p w:rsidR="001E2394" w:rsidRPr="001E2394" w:rsidRDefault="001E2394" w:rsidP="001E2394">
      <w:pPr>
        <w:widowControl/>
        <w:spacing w:line="360" w:lineRule="auto"/>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xml:space="preserve"> </w:t>
      </w:r>
      <w:r w:rsidRPr="001E2394">
        <w:rPr>
          <w:rFonts w:ascii="黑体" w:eastAsia="黑体" w:hAnsi="黑体" w:cs="宋体" w:hint="eastAsia"/>
          <w:color w:val="474646"/>
          <w:sz w:val="32"/>
          <w:szCs w:val="32"/>
        </w:rPr>
        <w:t xml:space="preserve">二、处方颜色 </w:t>
      </w:r>
    </w:p>
    <w:p w:rsidR="001E2394" w:rsidRPr="001E2394" w:rsidRDefault="001E2394" w:rsidP="001E2394">
      <w:pPr>
        <w:widowControl/>
        <w:spacing w:line="360" w:lineRule="auto"/>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xml:space="preserve"> 1.普通处方的印刷用纸为白色。</w:t>
      </w:r>
    </w:p>
    <w:p w:rsidR="001E2394" w:rsidRPr="001E2394" w:rsidRDefault="001E2394" w:rsidP="001E2394">
      <w:pPr>
        <w:widowControl/>
        <w:spacing w:line="360" w:lineRule="auto"/>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w:t>
      </w:r>
      <w:r w:rsidRPr="001E2394">
        <w:rPr>
          <w:rFonts w:ascii="仿宋_GB2312" w:eastAsia="仿宋_GB2312" w:hAnsi="宋体" w:cs="宋体" w:hint="eastAsia"/>
          <w:color w:val="474646"/>
          <w:sz w:val="32"/>
          <w:szCs w:val="32"/>
        </w:rPr>
        <w:t xml:space="preserve"> 2.急诊处方印刷用纸为淡黄色，右上角标注“急诊”。</w:t>
      </w:r>
    </w:p>
    <w:p w:rsidR="001E2394" w:rsidRPr="001E2394" w:rsidRDefault="001E2394" w:rsidP="001E2394">
      <w:pPr>
        <w:widowControl/>
        <w:spacing w:line="360" w:lineRule="auto"/>
        <w:ind w:firstLine="645"/>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3.儿科处方印刷用纸为淡绿色，右上角标注 “儿科”。</w:t>
      </w:r>
    </w:p>
    <w:p w:rsidR="001E2394" w:rsidRPr="001E2394" w:rsidRDefault="001E2394" w:rsidP="001E2394">
      <w:pPr>
        <w:widowControl/>
        <w:spacing w:line="360" w:lineRule="auto"/>
        <w:ind w:firstLine="645"/>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4.麻醉药品和第一类精神药品处方印刷用纸为淡红色，右上角标注“麻、精一”。</w:t>
      </w:r>
    </w:p>
    <w:p w:rsidR="001E2394" w:rsidRPr="001E2394" w:rsidRDefault="001E2394" w:rsidP="001E2394">
      <w:pPr>
        <w:widowControl/>
        <w:spacing w:line="360" w:lineRule="auto"/>
        <w:ind w:firstLine="645"/>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5.第二类精神药品处方印刷用纸为白色，右上角标注“精二”。</w:t>
      </w:r>
    </w:p>
    <w:p w:rsidR="001E2394" w:rsidRPr="001E2394" w:rsidRDefault="001E2394" w:rsidP="001E2394">
      <w:pPr>
        <w:widowControl/>
        <w:spacing w:line="360" w:lineRule="auto"/>
        <w:jc w:val="left"/>
        <w:rPr>
          <w:rFonts w:ascii="宋体" w:eastAsia="宋体" w:hAnsi="宋体" w:cs="宋体"/>
          <w:color w:val="474646"/>
          <w:sz w:val="24"/>
          <w:szCs w:val="24"/>
        </w:rPr>
      </w:pPr>
      <w:r w:rsidRPr="001E2394">
        <w:rPr>
          <w:rFonts w:ascii="仿宋_GB2312" w:eastAsia="仿宋_GB2312" w:hAnsi="宋体" w:cs="宋体" w:hint="eastAsia"/>
          <w:color w:val="474646"/>
          <w:sz w:val="32"/>
          <w:szCs w:val="32"/>
        </w:rPr>
        <w:t> </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仿宋_GB2312" w:eastAsia="仿宋_GB2312" w:hAnsi="Arial" w:cs="Arial" w:hint="eastAsia"/>
          <w:color w:val="474646"/>
          <w:sz w:val="28"/>
          <w:szCs w:val="21"/>
        </w:rPr>
        <w:br w:type="page"/>
      </w:r>
      <w:r w:rsidRPr="001E2394">
        <w:rPr>
          <w:rFonts w:ascii="宋体" w:eastAsia="宋体" w:hAnsi="宋体" w:cs="Arial" w:hint="eastAsia"/>
          <w:b/>
          <w:bCs/>
          <w:color w:val="474646"/>
          <w:kern w:val="0"/>
          <w:sz w:val="28"/>
          <w:szCs w:val="21"/>
        </w:rPr>
        <w:lastRenderedPageBreak/>
        <w:t>附件2</w:t>
      </w:r>
    </w:p>
    <w:p w:rsidR="001E2394" w:rsidRPr="001E2394" w:rsidRDefault="001E2394" w:rsidP="001E2394">
      <w:pPr>
        <w:widowControl/>
        <w:jc w:val="center"/>
        <w:rPr>
          <w:rFonts w:ascii="宋体" w:eastAsia="宋体" w:hAnsi="宋体" w:cs="宋体"/>
          <w:color w:val="474646"/>
          <w:kern w:val="0"/>
          <w:sz w:val="24"/>
          <w:szCs w:val="24"/>
        </w:rPr>
      </w:pPr>
      <w:r w:rsidRPr="001E2394">
        <w:rPr>
          <w:rFonts w:ascii="宋体" w:eastAsia="宋体" w:hAnsi="宋体" w:cs="Arial" w:hint="eastAsia"/>
          <w:b/>
          <w:bCs/>
          <w:color w:val="474646"/>
          <w:kern w:val="0"/>
          <w:sz w:val="28"/>
          <w:szCs w:val="21"/>
        </w:rPr>
        <w:t>处方评价表</w:t>
      </w:r>
    </w:p>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4"/>
          <w:szCs w:val="24"/>
        </w:rPr>
        <w:t xml:space="preserve">医疗机构名称：　　　　　　　　　　　　　　　　　　　　　　　　　　　　</w:t>
      </w:r>
    </w:p>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4"/>
          <w:szCs w:val="24"/>
        </w:rPr>
        <w:t xml:space="preserve">填表人：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w:t>
      </w:r>
      <w:r w:rsidRPr="001E2394">
        <w:rPr>
          <w:rFonts w:ascii="宋体" w:eastAsia="宋体" w:hAnsi="Times New Roman" w:cs="宋体" w:hint="eastAsia"/>
          <w:b/>
          <w:color w:val="474646"/>
          <w:kern w:val="0"/>
          <w:sz w:val="24"/>
          <w:szCs w:val="24"/>
        </w:rPr>
        <w:t xml:space="preserve"> 填表日期： </w:t>
      </w:r>
      <w:r w:rsidRPr="001E2394">
        <w:rPr>
          <w:rFonts w:ascii="宋体" w:eastAsia="宋体" w:hAnsi="Times New Roman" w:cs="宋体" w:hint="eastAsia"/>
          <w:b/>
          <w:color w:val="474646"/>
          <w:kern w:val="0"/>
          <w:sz w:val="28"/>
          <w:szCs w:val="24"/>
        </w:rPr>
        <w:t xml:space="preserve">　　　</w:t>
      </w:r>
      <w:r w:rsidRPr="001E2394">
        <w:rPr>
          <w:rFonts w:ascii="宋体" w:eastAsia="宋体" w:hAnsi="Times New Roman" w:cs="宋体" w:hint="eastAsia"/>
          <w:b/>
          <w:color w:val="474646"/>
          <w:kern w:val="0"/>
          <w:sz w:val="28"/>
          <w:szCs w:val="24"/>
        </w:rPr>
        <w:t> </w:t>
      </w:r>
      <w:r w:rsidRPr="001E2394">
        <w:rPr>
          <w:rFonts w:ascii="宋体" w:eastAsia="宋体" w:hAnsi="Times New Roman" w:cs="宋体" w:hint="eastAsia"/>
          <w:b/>
          <w:color w:val="474646"/>
          <w:kern w:val="0"/>
          <w:sz w:val="28"/>
          <w:szCs w:val="24"/>
        </w:rPr>
        <w:t xml:space="preserve"> </w:t>
      </w:r>
      <w:r w:rsidRPr="001E2394">
        <w:rPr>
          <w:rFonts w:ascii="宋体" w:eastAsia="宋体" w:hAnsi="Times New Roman" w:cs="宋体" w:hint="eastAsia"/>
          <w:b/>
          <w:color w:val="474646"/>
          <w:kern w:val="0"/>
          <w:sz w:val="24"/>
          <w:szCs w:val="24"/>
        </w:rPr>
        <w:t>表1</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260"/>
        <w:gridCol w:w="720"/>
        <w:gridCol w:w="720"/>
        <w:gridCol w:w="1080"/>
        <w:gridCol w:w="1080"/>
        <w:gridCol w:w="1080"/>
        <w:gridCol w:w="900"/>
        <w:gridCol w:w="720"/>
        <w:gridCol w:w="1080"/>
      </w:tblGrid>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t>序号</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处方日期</w:t>
            </w:r>
          </w:p>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（年月日）</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年龄</w:t>
            </w:r>
          </w:p>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(岁)</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药品品种</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color w:val="000000"/>
                <w:kern w:val="0"/>
                <w:sz w:val="24"/>
                <w:szCs w:val="24"/>
              </w:rPr>
              <w:t>抗菌药</w:t>
            </w:r>
          </w:p>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color w:val="000000"/>
                <w:kern w:val="0"/>
                <w:sz w:val="24"/>
                <w:szCs w:val="24"/>
              </w:rPr>
              <w:t>（0/1）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color w:val="000000"/>
                <w:kern w:val="0"/>
                <w:sz w:val="24"/>
                <w:szCs w:val="24"/>
              </w:rPr>
              <w:t>注射剂</w:t>
            </w:r>
          </w:p>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color w:val="000000"/>
                <w:kern w:val="0"/>
                <w:sz w:val="24"/>
                <w:szCs w:val="24"/>
              </w:rPr>
              <w:t>（0/1）</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基本药物品种数</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药品通用名数</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kern w:val="0"/>
                <w:sz w:val="24"/>
                <w:szCs w:val="24"/>
              </w:rPr>
              <w:t>处方金额</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Times New Roman" w:cs="宋体" w:hint="eastAsia"/>
                <w:b/>
                <w:color w:val="000000"/>
                <w:kern w:val="0"/>
                <w:sz w:val="24"/>
                <w:szCs w:val="24"/>
              </w:rPr>
              <w:t>诊断</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9</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19</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21</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22</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23</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24</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25</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26</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27</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28</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29</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30</w:t>
            </w:r>
          </w:p>
        </w:tc>
        <w:tc>
          <w:tcPr>
            <w:tcW w:w="126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t>总计</w:t>
            </w:r>
          </w:p>
        </w:tc>
        <w:tc>
          <w:tcPr>
            <w:tcW w:w="1980" w:type="dxa"/>
            <w:gridSpan w:val="2"/>
            <w:vMerge w:val="restart"/>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hint="eastAsia"/>
                <w:b/>
                <w:kern w:val="0"/>
                <w:sz w:val="24"/>
                <w:szCs w:val="24"/>
              </w:rPr>
              <w:t> </w:t>
            </w:r>
          </w:p>
        </w:tc>
        <w:tc>
          <w:tcPr>
            <w:tcW w:w="72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A=</w:t>
            </w:r>
          </w:p>
        </w:tc>
        <w:tc>
          <w:tcPr>
            <w:tcW w:w="108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C=</w:t>
            </w:r>
          </w:p>
        </w:tc>
        <w:tc>
          <w:tcPr>
            <w:tcW w:w="108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E=</w:t>
            </w:r>
          </w:p>
        </w:tc>
        <w:tc>
          <w:tcPr>
            <w:tcW w:w="108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G=</w:t>
            </w:r>
          </w:p>
        </w:tc>
        <w:tc>
          <w:tcPr>
            <w:tcW w:w="900" w:type="dxa"/>
            <w:tcBorders>
              <w:top w:val="single" w:sz="4" w:space="0" w:color="auto"/>
              <w:left w:val="single" w:sz="4" w:space="0" w:color="auto"/>
              <w:bottom w:val="single" w:sz="4" w:space="0" w:color="auto"/>
              <w:right w:val="single" w:sz="4" w:space="0" w:color="auto"/>
            </w:tcBorders>
            <w:shd w:val="clear" w:color="auto" w:fill="FFFFFF"/>
            <w:hideMark/>
          </w:tcPr>
          <w:p w:rsidR="001E2394" w:rsidRPr="001E2394" w:rsidRDefault="001E2394" w:rsidP="001E2394">
            <w:pPr>
              <w:widowControl/>
              <w:jc w:val="left"/>
              <w:outlineLvl w:val="0"/>
              <w:rPr>
                <w:rFonts w:ascii="微软雅黑" w:eastAsia="微软雅黑" w:hAnsi="微软雅黑" w:cs="宋体"/>
                <w:b/>
                <w:bCs/>
                <w:color w:val="676767"/>
                <w:kern w:val="36"/>
                <w:sz w:val="24"/>
                <w:szCs w:val="24"/>
              </w:rPr>
            </w:pPr>
            <w:r w:rsidRPr="001E2394">
              <w:rPr>
                <w:rFonts w:ascii="Times New Roman" w:eastAsia="微软雅黑" w:hAnsi="Times New Roman" w:cs="Times New Roman" w:hint="eastAsia"/>
                <w:b/>
                <w:bCs/>
                <w:color w:val="676767"/>
                <w:kern w:val="36"/>
                <w:sz w:val="24"/>
                <w:szCs w:val="24"/>
              </w:rPr>
              <w:t>I=</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K=</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0C0C0"/>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 </w:t>
            </w:r>
          </w:p>
        </w:tc>
      </w:tr>
      <w:tr w:rsidR="001E2394" w:rsidRPr="001E2394" w:rsidTr="001E2394">
        <w:trPr>
          <w:cantSplit/>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t>平均</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1E2394" w:rsidRPr="001E2394" w:rsidRDefault="001E2394" w:rsidP="001E2394">
            <w:pPr>
              <w:widowControl/>
              <w:jc w:val="left"/>
              <w:rPr>
                <w:rFonts w:ascii="宋体" w:eastAsia="宋体" w:hAnsi="宋体" w:cs="宋体"/>
                <w:kern w:val="0"/>
                <w:sz w:val="24"/>
                <w:szCs w:val="24"/>
              </w:rPr>
            </w:pPr>
          </w:p>
        </w:tc>
        <w:tc>
          <w:tcPr>
            <w:tcW w:w="72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B=</w:t>
            </w:r>
          </w:p>
        </w:tc>
        <w:tc>
          <w:tcPr>
            <w:tcW w:w="4140" w:type="dxa"/>
            <w:gridSpan w:val="4"/>
            <w:tcBorders>
              <w:top w:val="single" w:sz="4" w:space="0" w:color="auto"/>
              <w:left w:val="single" w:sz="4" w:space="0" w:color="auto"/>
              <w:bottom w:val="single" w:sz="4" w:space="0" w:color="auto"/>
              <w:right w:val="single" w:sz="4" w:space="0" w:color="auto"/>
            </w:tcBorders>
            <w:shd w:val="pct20" w:color="auto" w:fill="FFFFFF"/>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 </w:t>
            </w:r>
          </w:p>
        </w:tc>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1E2394" w:rsidRPr="001E2394" w:rsidRDefault="001E2394" w:rsidP="001E2394">
            <w:pPr>
              <w:widowControl/>
              <w:jc w:val="left"/>
              <w:outlineLvl w:val="0"/>
              <w:rPr>
                <w:rFonts w:ascii="微软雅黑" w:eastAsia="微软雅黑" w:hAnsi="微软雅黑" w:cs="宋体"/>
                <w:b/>
                <w:bCs/>
                <w:color w:val="676767"/>
                <w:kern w:val="36"/>
                <w:sz w:val="24"/>
                <w:szCs w:val="24"/>
              </w:rPr>
            </w:pPr>
            <w:r w:rsidRPr="001E2394">
              <w:rPr>
                <w:rFonts w:ascii="Times New Roman" w:eastAsia="微软雅黑" w:hAnsi="Times New Roman" w:cs="Times New Roman" w:hint="eastAsia"/>
                <w:b/>
                <w:bCs/>
                <w:color w:val="676767"/>
                <w:kern w:val="36"/>
                <w:sz w:val="24"/>
                <w:szCs w:val="24"/>
              </w:rPr>
              <w:t>L=</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E2394" w:rsidRPr="001E2394" w:rsidRDefault="001E2394" w:rsidP="001E2394">
            <w:pPr>
              <w:widowControl/>
              <w:jc w:val="left"/>
              <w:rPr>
                <w:rFonts w:ascii="宋体" w:eastAsia="宋体" w:hAnsi="宋体" w:cs="宋体"/>
                <w:kern w:val="0"/>
                <w:sz w:val="24"/>
                <w:szCs w:val="24"/>
              </w:rPr>
            </w:pPr>
          </w:p>
        </w:tc>
      </w:tr>
      <w:tr w:rsidR="001E2394" w:rsidRPr="001E2394" w:rsidTr="001E2394">
        <w:trPr>
          <w:cantSplit/>
          <w:trHeight w:val="329"/>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lastRenderedPageBreak/>
              <w:t>％</w:t>
            </w: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1E2394" w:rsidRPr="001E2394" w:rsidRDefault="001E2394" w:rsidP="001E2394">
            <w:pPr>
              <w:widowControl/>
              <w:jc w:val="left"/>
              <w:rPr>
                <w:rFonts w:ascii="宋体" w:eastAsia="宋体" w:hAnsi="宋体" w:cs="宋体"/>
                <w:kern w:val="0"/>
                <w:sz w:val="24"/>
                <w:szCs w:val="24"/>
              </w:rPr>
            </w:pPr>
          </w:p>
        </w:tc>
        <w:tc>
          <w:tcPr>
            <w:tcW w:w="720"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line="360" w:lineRule="auto"/>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line="360" w:lineRule="auto"/>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F=</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line="360" w:lineRule="auto"/>
              <w:jc w:val="left"/>
              <w:rPr>
                <w:rFonts w:ascii="宋体" w:eastAsia="宋体" w:hAnsi="宋体" w:cs="宋体"/>
                <w:kern w:val="0"/>
                <w:sz w:val="24"/>
                <w:szCs w:val="24"/>
              </w:rPr>
            </w:pPr>
            <w:r w:rsidRPr="001E2394">
              <w:rPr>
                <w:rFonts w:ascii="Times New Roman" w:eastAsia="楷体" w:hAnsi="Times New Roman" w:cs="Times New Roman"/>
                <w:b/>
                <w:kern w:val="0"/>
                <w:sz w:val="24"/>
                <w:szCs w:val="24"/>
              </w:rPr>
              <w:t>H=</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2394" w:rsidRPr="001E2394" w:rsidRDefault="001E2394" w:rsidP="001E2394">
            <w:pPr>
              <w:widowControl/>
              <w:jc w:val="left"/>
              <w:outlineLvl w:val="0"/>
              <w:rPr>
                <w:rFonts w:ascii="微软雅黑" w:eastAsia="微软雅黑" w:hAnsi="微软雅黑" w:cs="宋体"/>
                <w:b/>
                <w:bCs/>
                <w:color w:val="676767"/>
                <w:kern w:val="36"/>
                <w:sz w:val="24"/>
                <w:szCs w:val="24"/>
              </w:rPr>
            </w:pPr>
            <w:r w:rsidRPr="001E2394">
              <w:rPr>
                <w:rFonts w:ascii="Times New Roman" w:eastAsia="微软雅黑" w:hAnsi="Times New Roman" w:cs="Times New Roman" w:hint="eastAsia"/>
                <w:b/>
                <w:bCs/>
                <w:color w:val="676767"/>
                <w:kern w:val="36"/>
                <w:sz w:val="24"/>
                <w:szCs w:val="24"/>
              </w:rPr>
              <w:t>J=</w:t>
            </w:r>
          </w:p>
        </w:tc>
        <w:tc>
          <w:tcPr>
            <w:tcW w:w="720"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楷体" w:hAnsi="Times New Roman" w:cs="Times New Roman"/>
                <w:b/>
                <w:kern w:val="0"/>
                <w:sz w:val="24"/>
                <w:szCs w:val="24"/>
              </w:rPr>
              <w: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1E2394" w:rsidRPr="001E2394" w:rsidRDefault="001E2394" w:rsidP="001E2394">
            <w:pPr>
              <w:widowControl/>
              <w:jc w:val="left"/>
              <w:rPr>
                <w:rFonts w:ascii="宋体" w:eastAsia="宋体" w:hAnsi="宋体" w:cs="宋体"/>
                <w:kern w:val="0"/>
                <w:sz w:val="24"/>
                <w:szCs w:val="24"/>
              </w:rPr>
            </w:pPr>
          </w:p>
        </w:tc>
      </w:tr>
    </w:tbl>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18"/>
          <w:szCs w:val="24"/>
        </w:rPr>
        <w:t>注：有＝1</w:t>
      </w:r>
      <w:r w:rsidRPr="001E2394">
        <w:rPr>
          <w:rFonts w:ascii="宋体" w:eastAsia="宋体" w:hAnsi="宋体" w:cs="宋体" w:hint="eastAsia"/>
          <w:b/>
          <w:color w:val="474646"/>
          <w:kern w:val="0"/>
          <w:sz w:val="18"/>
          <w:szCs w:val="24"/>
        </w:rPr>
        <w:t> </w:t>
      </w:r>
      <w:r w:rsidRPr="001E2394">
        <w:rPr>
          <w:rFonts w:ascii="宋体" w:eastAsia="宋体" w:hAnsi="宋体" w:cs="宋体" w:hint="eastAsia"/>
          <w:b/>
          <w:color w:val="474646"/>
          <w:kern w:val="0"/>
          <w:sz w:val="18"/>
          <w:szCs w:val="24"/>
        </w:rPr>
        <w:t xml:space="preserve"> 无＝0；结果保留小数点后一位。</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A：用药品种总数；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B：平均每张处方用药品种数 = A/30；</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C：使用抗菌药的处方数；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D：抗菌药使用百分率= C/30；</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E：使用注射剂的处方数；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F：注射剂使用百分率= E/30；</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G：处方中基本药物品种总数；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H：基本药物占处方用药的百分率= G/A；</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I：处方中使用药品通用名总数；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J：药品通用名占处方用药的百分率=I/A；</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K：处方总金额；</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L：平均每张处方金额＝K/30。</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Times New Roman" w:eastAsia="宋体" w:hAnsi="Times New Roman" w:cs="Times New Roman"/>
          <w:b/>
          <w:color w:val="474646"/>
          <w:kern w:val="0"/>
          <w:sz w:val="24"/>
          <w:szCs w:val="24"/>
        </w:rPr>
        <w:t> </w:t>
      </w:r>
    </w:p>
    <w:p w:rsidR="001E2394" w:rsidRPr="001E2394" w:rsidRDefault="001E2394" w:rsidP="001E2394">
      <w:pPr>
        <w:widowControl/>
        <w:spacing w:line="240" w:lineRule="atLeast"/>
        <w:jc w:val="center"/>
        <w:rPr>
          <w:rFonts w:ascii="宋体" w:eastAsia="宋体" w:hAnsi="宋体" w:cs="宋体"/>
          <w:color w:val="474646"/>
          <w:kern w:val="0"/>
          <w:sz w:val="24"/>
          <w:szCs w:val="24"/>
        </w:rPr>
      </w:pPr>
      <w:r w:rsidRPr="001E2394">
        <w:rPr>
          <w:rFonts w:ascii="Times New Roman" w:eastAsia="宋体" w:hAnsi="Times New Roman" w:cs="Times New Roman"/>
          <w:b/>
          <w:color w:val="474646"/>
          <w:sz w:val="24"/>
          <w:szCs w:val="24"/>
        </w:rPr>
        <w:br w:type="page"/>
      </w:r>
      <w:r w:rsidRPr="001E2394">
        <w:rPr>
          <w:rFonts w:ascii="Times New Roman" w:eastAsia="宋体" w:hAnsi="Times New Roman" w:cs="Times New Roman"/>
          <w:b/>
          <w:color w:val="474646"/>
          <w:kern w:val="0"/>
          <w:sz w:val="28"/>
          <w:szCs w:val="24"/>
        </w:rPr>
        <w:lastRenderedPageBreak/>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w:t>
      </w:r>
      <w:r w:rsidRPr="001E2394">
        <w:rPr>
          <w:rFonts w:ascii="Times New Roman" w:eastAsia="宋体" w:hAnsi="Times New Roman" w:cs="Times New Roman"/>
          <w:b/>
          <w:color w:val="474646"/>
          <w:kern w:val="0"/>
          <w:sz w:val="28"/>
          <w:szCs w:val="24"/>
        </w:rPr>
        <w:t xml:space="preserve"> </w:t>
      </w:r>
      <w:r w:rsidRPr="001E2394">
        <w:rPr>
          <w:rFonts w:ascii="宋体" w:eastAsia="宋体" w:hAnsi="宋体" w:cs="宋体" w:hint="eastAsia"/>
          <w:b/>
          <w:color w:val="474646"/>
          <w:kern w:val="0"/>
          <w:sz w:val="24"/>
          <w:szCs w:val="24"/>
        </w:rPr>
        <w:t xml:space="preserve">表2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065"/>
        <w:gridCol w:w="945"/>
        <w:gridCol w:w="1215"/>
        <w:gridCol w:w="1080"/>
        <w:gridCol w:w="1440"/>
        <w:gridCol w:w="1800"/>
      </w:tblGrid>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t>序号</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就诊时间</w:t>
            </w:r>
          </w:p>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(分钟)</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发药交待时间(秒)</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处方用药</w:t>
            </w:r>
          </w:p>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品种数</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实发处方药品数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标签标示完整的药品数</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患者是否了解全部处方药用法</w:t>
            </w:r>
          </w:p>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(0/1)</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3</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4</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6</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7</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8</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9</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11</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12</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13</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14</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16</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17</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18</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19</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21</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22</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23</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24</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25</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26</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27</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28</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29</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Times New Roman"/>
                <w:b/>
                <w:kern w:val="0"/>
                <w:sz w:val="24"/>
                <w:szCs w:val="24"/>
              </w:rPr>
              <w:t>30</w:t>
            </w:r>
          </w:p>
        </w:tc>
        <w:tc>
          <w:tcPr>
            <w:tcW w:w="106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t>总计</w:t>
            </w:r>
          </w:p>
        </w:tc>
        <w:tc>
          <w:tcPr>
            <w:tcW w:w="1065" w:type="dxa"/>
            <w:tcBorders>
              <w:top w:val="single" w:sz="4" w:space="0" w:color="auto"/>
              <w:left w:val="single" w:sz="4" w:space="0" w:color="auto"/>
              <w:bottom w:val="nil"/>
              <w:right w:val="single" w:sz="4" w:space="0" w:color="auto"/>
            </w:tcBorders>
            <w:shd w:val="clear" w:color="auto" w:fill="auto"/>
            <w:vAlign w:val="center"/>
            <w:hideMark/>
          </w:tcPr>
          <w:p w:rsidR="001E2394" w:rsidRPr="001E2394" w:rsidRDefault="001E2394" w:rsidP="001E2394">
            <w:pPr>
              <w:widowControl/>
              <w:jc w:val="left"/>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nil"/>
              <w:right w:val="single" w:sz="4" w:space="0" w:color="auto"/>
            </w:tcBorders>
            <w:shd w:val="clear" w:color="auto" w:fill="auto"/>
            <w:vAlign w:val="center"/>
            <w:hideMark/>
          </w:tcPr>
          <w:p w:rsidR="001E2394" w:rsidRPr="001E2394" w:rsidRDefault="001E2394" w:rsidP="001E2394">
            <w:pPr>
              <w:widowControl/>
              <w:jc w:val="left"/>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single" w:sz="4" w:space="0" w:color="auto"/>
              <w:left w:val="single" w:sz="4" w:space="0" w:color="auto"/>
              <w:bottom w:val="single" w:sz="4" w:space="0" w:color="auto"/>
              <w:right w:val="single" w:sz="4" w:space="0" w:color="auto"/>
            </w:tcBorders>
            <w:shd w:val="clear"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C=</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D=</w:t>
            </w:r>
          </w:p>
        </w:tc>
        <w:tc>
          <w:tcPr>
            <w:tcW w:w="1440" w:type="dxa"/>
            <w:tcBorders>
              <w:top w:val="single" w:sz="4" w:space="0" w:color="auto"/>
              <w:left w:val="single" w:sz="4" w:space="0" w:color="auto"/>
              <w:bottom w:val="single" w:sz="4" w:space="0" w:color="auto"/>
              <w:right w:val="single" w:sz="4" w:space="0" w:color="auto"/>
            </w:tcBorders>
            <w:shd w:val="clear"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F=</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H=</w:t>
            </w:r>
          </w:p>
        </w:tc>
      </w:tr>
      <w:tr w:rsidR="001E2394" w:rsidRPr="001E2394" w:rsidTr="001E2394">
        <w:trPr>
          <w:cantSplit/>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t>平均</w:t>
            </w:r>
          </w:p>
        </w:tc>
        <w:tc>
          <w:tcPr>
            <w:tcW w:w="1065" w:type="dxa"/>
            <w:tcBorders>
              <w:top w:val="single" w:sz="4" w:space="0" w:color="auto"/>
              <w:left w:val="single" w:sz="4" w:space="0" w:color="auto"/>
              <w:bottom w:val="nil"/>
              <w:right w:val="single" w:sz="4" w:space="0" w:color="auto"/>
            </w:tcBorders>
            <w:shd w:val="clear" w:color="auto" w:fill="auto"/>
            <w:vAlign w:val="center"/>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A=</w:t>
            </w:r>
          </w:p>
        </w:tc>
        <w:tc>
          <w:tcPr>
            <w:tcW w:w="945" w:type="dxa"/>
            <w:tcBorders>
              <w:top w:val="single" w:sz="4" w:space="0" w:color="auto"/>
              <w:left w:val="single" w:sz="4" w:space="0" w:color="auto"/>
              <w:bottom w:val="nil"/>
              <w:right w:val="single" w:sz="4" w:space="0" w:color="auto"/>
            </w:tcBorders>
            <w:shd w:val="clear" w:color="auto" w:fill="auto"/>
            <w:vAlign w:val="center"/>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B=</w:t>
            </w:r>
          </w:p>
        </w:tc>
        <w:tc>
          <w:tcPr>
            <w:tcW w:w="1215"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 </w:t>
            </w:r>
          </w:p>
        </w:tc>
        <w:tc>
          <w:tcPr>
            <w:tcW w:w="1080"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 </w:t>
            </w:r>
          </w:p>
        </w:tc>
        <w:tc>
          <w:tcPr>
            <w:tcW w:w="1440"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 </w:t>
            </w:r>
          </w:p>
        </w:tc>
      </w:tr>
      <w:tr w:rsidR="001E2394" w:rsidRPr="001E2394" w:rsidTr="001E2394">
        <w:trPr>
          <w:cantSplit/>
          <w:trHeight w:val="285"/>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line="240" w:lineRule="atLeast"/>
              <w:jc w:val="center"/>
              <w:rPr>
                <w:rFonts w:ascii="宋体" w:eastAsia="宋体" w:hAnsi="宋体" w:cs="宋体"/>
                <w:kern w:val="0"/>
                <w:sz w:val="24"/>
                <w:szCs w:val="24"/>
              </w:rPr>
            </w:pPr>
            <w:r w:rsidRPr="001E2394">
              <w:rPr>
                <w:rFonts w:ascii="Times New Roman" w:eastAsia="宋体" w:hAnsi="Times New Roman" w:cs="宋体" w:hint="eastAsia"/>
                <w:b/>
                <w:kern w:val="0"/>
                <w:sz w:val="24"/>
                <w:szCs w:val="24"/>
              </w:rPr>
              <w:t>％</w:t>
            </w:r>
          </w:p>
        </w:tc>
        <w:tc>
          <w:tcPr>
            <w:tcW w:w="1065"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spacing w:line="240" w:lineRule="atLeast"/>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945" w:type="dxa"/>
            <w:tcBorders>
              <w:top w:val="single" w:sz="4" w:space="0" w:color="auto"/>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spacing w:line="240" w:lineRule="atLeast"/>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215" w:type="dxa"/>
            <w:tcBorders>
              <w:top w:val="nil"/>
              <w:left w:val="single" w:sz="4" w:space="0" w:color="auto"/>
              <w:bottom w:val="single" w:sz="4" w:space="0" w:color="auto"/>
              <w:right w:val="single" w:sz="4" w:space="0" w:color="auto"/>
            </w:tcBorders>
            <w:shd w:val="pct25" w:color="auto" w:fill="FFFFFF"/>
            <w:hideMark/>
          </w:tcPr>
          <w:p w:rsidR="001E2394" w:rsidRPr="001E2394" w:rsidRDefault="001E2394" w:rsidP="001E2394">
            <w:pPr>
              <w:widowControl/>
              <w:spacing w:line="240" w:lineRule="atLeast"/>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 </w:t>
            </w:r>
            <w:r w:rsidRPr="001E2394">
              <w:rPr>
                <w:rFonts w:ascii="Times New Roman" w:eastAsia="宋体" w:hAnsi="Times New Roman" w:cs="Times New Roman"/>
                <w:b/>
                <w:kern w:val="0"/>
                <w:sz w:val="24"/>
                <w:szCs w:val="24"/>
              </w:rPr>
              <w:t> </w:t>
            </w:r>
            <w:r w:rsidRPr="001E2394">
              <w:rPr>
                <w:rFonts w:ascii="Times New Roman" w:eastAsia="宋体" w:hAnsi="Times New Roman" w:cs="Times New Roman"/>
                <w:b/>
                <w:kern w:val="0"/>
                <w:sz w:val="24"/>
                <w:szCs w:val="24"/>
              </w:rPr>
              <w:t> </w:t>
            </w:r>
            <w:r w:rsidRPr="001E2394">
              <w:rPr>
                <w:rFonts w:ascii="Times New Roman" w:eastAsia="宋体" w:hAnsi="Times New Roman" w:cs="Times New Roman"/>
                <w:b/>
                <w:kern w:val="0"/>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line="240" w:lineRule="atLeast"/>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line="240" w:lineRule="atLeast"/>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G=</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line="240" w:lineRule="atLeast"/>
              <w:jc w:val="left"/>
              <w:rPr>
                <w:rFonts w:ascii="宋体" w:eastAsia="宋体" w:hAnsi="宋体" w:cs="宋体"/>
                <w:kern w:val="0"/>
                <w:sz w:val="24"/>
                <w:szCs w:val="24"/>
              </w:rPr>
            </w:pPr>
            <w:r w:rsidRPr="001E2394">
              <w:rPr>
                <w:rFonts w:ascii="Times New Roman" w:eastAsia="宋体" w:hAnsi="Times New Roman" w:cs="Times New Roman"/>
                <w:b/>
                <w:kern w:val="0"/>
                <w:sz w:val="24"/>
                <w:szCs w:val="24"/>
              </w:rPr>
              <w:t>I=</w:t>
            </w:r>
          </w:p>
        </w:tc>
      </w:tr>
    </w:tbl>
    <w:p w:rsidR="001E2394" w:rsidRPr="001E2394" w:rsidRDefault="001E2394" w:rsidP="001E2394">
      <w:pPr>
        <w:widowControl/>
        <w:ind w:firstLineChars="200" w:firstLine="361"/>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18"/>
          <w:szCs w:val="24"/>
        </w:rPr>
        <w:t>注：是＝1</w:t>
      </w:r>
      <w:r w:rsidRPr="001E2394">
        <w:rPr>
          <w:rFonts w:ascii="宋体" w:eastAsia="宋体" w:hAnsi="宋体" w:cs="宋体" w:hint="eastAsia"/>
          <w:b/>
          <w:color w:val="474646"/>
          <w:kern w:val="0"/>
          <w:sz w:val="18"/>
          <w:szCs w:val="24"/>
        </w:rPr>
        <w:t> </w:t>
      </w:r>
      <w:r w:rsidRPr="001E2394">
        <w:rPr>
          <w:rFonts w:ascii="宋体" w:eastAsia="宋体" w:hAnsi="宋体" w:cs="宋体" w:hint="eastAsia"/>
          <w:b/>
          <w:color w:val="474646"/>
          <w:kern w:val="0"/>
          <w:sz w:val="18"/>
          <w:szCs w:val="24"/>
        </w:rPr>
        <w:t xml:space="preserve"> 否＝0。</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A：患者平均就诊时间</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B：患者取药时药师平均发药交待时间</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C：处方用药品种总数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lastRenderedPageBreak/>
        <w:t>D：按处方实际调配药品数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E：按处方实际调配药品的百分率=D/C</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F：标签标示完整的药品数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G：药品标示完整的百分率=F/D</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H：能正确回答全部处方药用法的例数</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w:t>
      </w:r>
      <w:r w:rsidRPr="001E2394">
        <w:rPr>
          <w:rFonts w:ascii="宋体" w:eastAsia="宋体" w:hAnsi="宋体" w:cs="宋体" w:hint="eastAsia"/>
          <w:b/>
          <w:color w:val="474646"/>
          <w:kern w:val="0"/>
          <w:sz w:val="24"/>
          <w:szCs w:val="24"/>
        </w:rPr>
        <w:t xml:space="preserve"> I：患者了解正确用法的百分率=H/30</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xml:space="preserve"> </w:t>
      </w:r>
    </w:p>
    <w:p w:rsidR="001E2394" w:rsidRPr="001E2394" w:rsidRDefault="001E2394" w:rsidP="001E2394">
      <w:pPr>
        <w:widowControl/>
        <w:spacing w:after="240"/>
        <w:jc w:val="center"/>
        <w:rPr>
          <w:rFonts w:ascii="宋体" w:eastAsia="宋体" w:hAnsi="宋体" w:cs="宋体"/>
          <w:color w:val="474646"/>
          <w:kern w:val="0"/>
          <w:sz w:val="24"/>
          <w:szCs w:val="24"/>
        </w:rPr>
      </w:pP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xml:space="preserve">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30"/>
          <w:szCs w:val="24"/>
        </w:rPr>
        <w:t> </w:t>
      </w:r>
      <w:r w:rsidRPr="001E2394">
        <w:rPr>
          <w:rFonts w:ascii="宋体" w:eastAsia="宋体" w:hAnsi="宋体" w:cs="宋体" w:hint="eastAsia"/>
          <w:b/>
          <w:color w:val="474646"/>
          <w:kern w:val="0"/>
          <w:sz w:val="24"/>
          <w:szCs w:val="24"/>
        </w:rPr>
        <w:t>表3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40"/>
        <w:gridCol w:w="1440"/>
        <w:gridCol w:w="1800"/>
      </w:tblGrid>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综合评价指标</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本机构数</w:t>
            </w:r>
          </w:p>
        </w:tc>
        <w:tc>
          <w:tcPr>
            <w:tcW w:w="1800" w:type="dxa"/>
            <w:tcBorders>
              <w:top w:val="single" w:sz="4" w:space="0" w:color="auto"/>
              <w:left w:val="single" w:sz="4" w:space="0" w:color="auto"/>
              <w:bottom w:val="nil"/>
              <w:right w:val="single" w:sz="4" w:space="0" w:color="auto"/>
            </w:tcBorders>
            <w:shd w:val="clear" w:color="auto" w:fill="auto"/>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本地区平均数</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每次就诊平均用药品种数</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 </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就诊使用抗菌药的百分率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就诊使用注射剂的百分率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基本药物占处方用药的百分率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通用名药品占处方用药的百分率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平均处方金额</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平均就诊时间</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分钟</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分钟</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平均发药交待时间</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秒</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秒</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按处方实际调配药品的百分率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药品标示完整的百分率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患者了解正确用法的百分率</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w:t>
            </w:r>
          </w:p>
        </w:tc>
      </w:tr>
      <w:tr w:rsidR="001E2394" w:rsidRPr="001E2394" w:rsidTr="001E2394">
        <w:trPr>
          <w:cantSplit/>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center"/>
              <w:rPr>
                <w:rFonts w:ascii="宋体" w:eastAsia="宋体" w:hAnsi="宋体" w:cs="宋体"/>
                <w:kern w:val="0"/>
                <w:sz w:val="24"/>
                <w:szCs w:val="24"/>
              </w:rPr>
            </w:pPr>
            <w:r w:rsidRPr="001E2394">
              <w:rPr>
                <w:rFonts w:ascii="宋体" w:eastAsia="宋体" w:hAnsi="宋体" w:cs="宋体" w:hint="eastAsia"/>
                <w:b/>
                <w:kern w:val="0"/>
                <w:sz w:val="24"/>
                <w:szCs w:val="24"/>
              </w:rPr>
              <w:t>有无本机构处方集和基本药物目录</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有/无</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2394" w:rsidRPr="001E2394" w:rsidRDefault="001E2394" w:rsidP="001E2394">
            <w:pPr>
              <w:widowControl/>
              <w:spacing w:after="120" w:line="360" w:lineRule="auto"/>
              <w:jc w:val="right"/>
              <w:rPr>
                <w:rFonts w:ascii="宋体" w:eastAsia="宋体" w:hAnsi="宋体" w:cs="宋体"/>
                <w:kern w:val="0"/>
                <w:sz w:val="24"/>
                <w:szCs w:val="24"/>
              </w:rPr>
            </w:pPr>
            <w:r w:rsidRPr="001E2394">
              <w:rPr>
                <w:rFonts w:ascii="宋体" w:eastAsia="宋体" w:hAnsi="宋体" w:cs="宋体" w:hint="eastAsia"/>
                <w:bCs/>
                <w:kern w:val="0"/>
                <w:sz w:val="24"/>
                <w:szCs w:val="24"/>
              </w:rPr>
              <w:t> </w:t>
            </w:r>
          </w:p>
        </w:tc>
      </w:tr>
    </w:tbl>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 </w:t>
      </w:r>
    </w:p>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宋体" w:cs="宋体" w:hint="eastAsia"/>
          <w:b/>
          <w:color w:val="474646"/>
          <w:kern w:val="0"/>
          <w:sz w:val="24"/>
          <w:szCs w:val="24"/>
        </w:rPr>
        <w:t> </w:t>
      </w:r>
    </w:p>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4"/>
          <w:szCs w:val="24"/>
        </w:rPr>
        <w:t>意见：</w:t>
      </w:r>
    </w:p>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8"/>
          <w:szCs w:val="24"/>
        </w:rPr>
        <w:t> </w:t>
      </w:r>
    </w:p>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8"/>
          <w:szCs w:val="24"/>
        </w:rPr>
        <w:t> </w:t>
      </w:r>
    </w:p>
    <w:p w:rsidR="001E2394" w:rsidRPr="001E2394" w:rsidRDefault="001E2394" w:rsidP="001E2394">
      <w:pPr>
        <w:widowControl/>
        <w:spacing w:after="120"/>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8"/>
          <w:szCs w:val="24"/>
        </w:rPr>
        <w:t> </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4"/>
          <w:szCs w:val="24"/>
        </w:rPr>
        <w:t> </w:t>
      </w:r>
    </w:p>
    <w:p w:rsidR="001E2394" w:rsidRPr="001E2394" w:rsidRDefault="001E2394" w:rsidP="001E2394">
      <w:pPr>
        <w:widowControl/>
        <w:ind w:firstLineChars="2188" w:firstLine="5272"/>
        <w:jc w:val="left"/>
        <w:rPr>
          <w:rFonts w:ascii="宋体" w:eastAsia="宋体" w:hAnsi="宋体" w:cs="宋体"/>
          <w:color w:val="474646"/>
          <w:kern w:val="0"/>
          <w:sz w:val="24"/>
          <w:szCs w:val="24"/>
        </w:rPr>
      </w:pPr>
      <w:r w:rsidRPr="001E2394">
        <w:rPr>
          <w:rFonts w:ascii="宋体" w:eastAsia="宋体" w:hAnsi="Times New Roman" w:cs="宋体" w:hint="eastAsia"/>
          <w:b/>
          <w:color w:val="474646"/>
          <w:kern w:val="0"/>
          <w:sz w:val="24"/>
          <w:szCs w:val="24"/>
        </w:rPr>
        <w:t>签名：</w:t>
      </w:r>
    </w:p>
    <w:p w:rsidR="001E2394" w:rsidRPr="001E2394" w:rsidRDefault="001E2394" w:rsidP="001E2394">
      <w:pPr>
        <w:widowControl/>
        <w:ind w:firstLineChars="200" w:firstLine="482"/>
        <w:jc w:val="left"/>
        <w:rPr>
          <w:rFonts w:ascii="宋体" w:eastAsia="宋体" w:hAnsi="宋体" w:cs="宋体"/>
          <w:color w:val="474646"/>
          <w:kern w:val="0"/>
          <w:sz w:val="24"/>
          <w:szCs w:val="24"/>
        </w:rPr>
      </w:pPr>
      <w:r w:rsidRPr="001E2394">
        <w:rPr>
          <w:rFonts w:ascii="宋体" w:eastAsia="宋体" w:hAnsi="Times New Roman" w:cs="Times New Roman" w:hint="eastAsia"/>
          <w:b/>
          <w:color w:val="474646"/>
          <w:sz w:val="24"/>
          <w:szCs w:val="24"/>
        </w:rPr>
        <w:br w:type="page"/>
      </w:r>
      <w:r w:rsidRPr="001E2394">
        <w:rPr>
          <w:rFonts w:ascii="宋体" w:eastAsia="宋体" w:hAnsi="Times New Roman" w:cs="宋体" w:hint="eastAsia"/>
          <w:b/>
          <w:color w:val="474646"/>
          <w:kern w:val="0"/>
          <w:sz w:val="28"/>
          <w:szCs w:val="24"/>
        </w:rPr>
        <w:lastRenderedPageBreak/>
        <w:t>处方评价及填表说明：</w:t>
      </w:r>
    </w:p>
    <w:p w:rsidR="001E2394" w:rsidRPr="001E2394" w:rsidRDefault="001E2394" w:rsidP="001E2394">
      <w:pPr>
        <w:widowControl/>
        <w:jc w:val="left"/>
        <w:rPr>
          <w:rFonts w:ascii="宋体" w:eastAsia="宋体" w:hAnsi="宋体" w:cs="宋体"/>
          <w:color w:val="474646"/>
          <w:kern w:val="0"/>
          <w:sz w:val="24"/>
          <w:szCs w:val="24"/>
        </w:rPr>
      </w:pPr>
      <w:r w:rsidRPr="001E2394">
        <w:rPr>
          <w:rFonts w:ascii="仿宋_GB2312" w:eastAsia="仿宋_GB2312" w:hAnsi="宋体" w:cs="宋体" w:hint="eastAsia"/>
          <w:bCs/>
          <w:color w:val="474646"/>
          <w:kern w:val="0"/>
          <w:sz w:val="28"/>
          <w:szCs w:val="24"/>
        </w:rPr>
        <w:t> </w:t>
      </w:r>
      <w:r w:rsidRPr="001E2394">
        <w:rPr>
          <w:rFonts w:ascii="仿宋_GB2312" w:eastAsia="仿宋_GB2312" w:hAnsi="宋体" w:cs="宋体" w:hint="eastAsia"/>
          <w:bCs/>
          <w:color w:val="474646"/>
          <w:kern w:val="0"/>
          <w:sz w:val="28"/>
          <w:szCs w:val="24"/>
        </w:rPr>
        <w:t> </w:t>
      </w:r>
      <w:r w:rsidRPr="001E2394">
        <w:rPr>
          <w:rFonts w:ascii="仿宋_GB2312" w:eastAsia="仿宋_GB2312" w:hAnsi="宋体" w:cs="宋体" w:hint="eastAsia"/>
          <w:bCs/>
          <w:color w:val="474646"/>
          <w:kern w:val="0"/>
          <w:sz w:val="28"/>
          <w:szCs w:val="24"/>
        </w:rPr>
        <w:t xml:space="preserve"> 1.处方评价表是对医疗机构合理用药、处方管理、费用控制等情况实施的综合评价，可以由医疗机构对本机构药事管理整体情况实施评价，也可以对一名或者多名医师处方情况实施评价。卫生行政部门在对医疗机构实施监督管理过程中，也可以使用处方评价表对医疗机构药事管理情况实施评价。</w:t>
      </w:r>
    </w:p>
    <w:p w:rsidR="001E2394" w:rsidRPr="001E2394" w:rsidRDefault="001E2394" w:rsidP="001E2394">
      <w:pPr>
        <w:widowControl/>
        <w:ind w:firstLine="570"/>
        <w:jc w:val="left"/>
        <w:rPr>
          <w:rFonts w:ascii="宋体" w:eastAsia="宋体" w:hAnsi="宋体" w:cs="宋体"/>
          <w:color w:val="474646"/>
          <w:kern w:val="0"/>
          <w:sz w:val="24"/>
          <w:szCs w:val="24"/>
        </w:rPr>
      </w:pPr>
      <w:r w:rsidRPr="001E2394">
        <w:rPr>
          <w:rFonts w:ascii="仿宋_GB2312" w:eastAsia="仿宋_GB2312" w:hAnsi="宋体" w:cs="宋体" w:hint="eastAsia"/>
          <w:bCs/>
          <w:color w:val="474646"/>
          <w:kern w:val="0"/>
          <w:sz w:val="28"/>
          <w:szCs w:val="24"/>
        </w:rPr>
        <w:t>2.对本地区医疗机构实施群体评价时，可以在各医疗机构某一时段所有处方中随机抽取30例（张）处方进行分析评价；对某个医疗机构或者科室、医师的处方实施评价、比较时，应当随机抽取100例（张）处方进行分析评价。各医疗机构和各地卫生行政部门可以根据本机构和本地区实际情况，在处方评价表的基础上适当进行调整。</w:t>
      </w:r>
    </w:p>
    <w:p w:rsidR="001E2394" w:rsidRPr="001E2394" w:rsidRDefault="001E2394" w:rsidP="001E2394">
      <w:pPr>
        <w:widowControl/>
        <w:ind w:firstLine="570"/>
        <w:jc w:val="left"/>
        <w:rPr>
          <w:rFonts w:ascii="宋体" w:eastAsia="宋体" w:hAnsi="宋体" w:cs="宋体"/>
          <w:color w:val="474646"/>
          <w:kern w:val="0"/>
          <w:sz w:val="24"/>
          <w:szCs w:val="24"/>
        </w:rPr>
      </w:pPr>
      <w:r w:rsidRPr="001E2394">
        <w:rPr>
          <w:rFonts w:ascii="仿宋_GB2312" w:eastAsia="仿宋_GB2312" w:hAnsi="宋体" w:cs="宋体" w:hint="eastAsia"/>
          <w:bCs/>
          <w:color w:val="474646"/>
          <w:kern w:val="0"/>
          <w:sz w:val="28"/>
          <w:szCs w:val="24"/>
        </w:rPr>
        <w:t>3.表1中“药品品种”、“抗菌药（0/1）”、“注射剂（0/1）”、“基本药物品种数”“药品通用名数”、“处方金额”均为每张处方的数据，其中，“基本药物品种数”为国家或者本省基本药物目录中的药物品种。</w:t>
      </w:r>
    </w:p>
    <w:p w:rsidR="001E2394" w:rsidRPr="001E2394" w:rsidRDefault="001E2394" w:rsidP="001E2394">
      <w:pPr>
        <w:widowControl/>
        <w:ind w:firstLine="570"/>
        <w:jc w:val="left"/>
        <w:rPr>
          <w:rFonts w:ascii="宋体" w:eastAsia="宋体" w:hAnsi="宋体" w:cs="宋体"/>
          <w:color w:val="474646"/>
          <w:kern w:val="0"/>
          <w:sz w:val="24"/>
          <w:szCs w:val="24"/>
        </w:rPr>
      </w:pPr>
      <w:r w:rsidRPr="001E2394">
        <w:rPr>
          <w:rFonts w:ascii="仿宋_GB2312" w:eastAsia="仿宋_GB2312" w:hAnsi="宋体" w:cs="宋体" w:hint="eastAsia"/>
          <w:bCs/>
          <w:color w:val="474646"/>
          <w:kern w:val="0"/>
          <w:sz w:val="28"/>
          <w:szCs w:val="24"/>
        </w:rPr>
        <w:t>4.填写表2时，可以从门诊取药患者中随机选取30位，由调查人员现场填写。</w:t>
      </w:r>
    </w:p>
    <w:p w:rsidR="001E2394" w:rsidRPr="001E2394" w:rsidRDefault="001E2394" w:rsidP="001E2394">
      <w:pPr>
        <w:widowControl/>
        <w:ind w:firstLine="570"/>
        <w:jc w:val="left"/>
        <w:rPr>
          <w:rFonts w:ascii="宋体" w:eastAsia="宋体" w:hAnsi="宋体" w:cs="宋体"/>
          <w:color w:val="474646"/>
          <w:kern w:val="0"/>
          <w:sz w:val="24"/>
          <w:szCs w:val="24"/>
        </w:rPr>
      </w:pPr>
      <w:r w:rsidRPr="001E2394">
        <w:rPr>
          <w:rFonts w:ascii="仿宋_GB2312" w:eastAsia="仿宋_GB2312" w:hAnsi="宋体" w:cs="宋体" w:hint="eastAsia"/>
          <w:bCs/>
          <w:color w:val="474646"/>
          <w:kern w:val="0"/>
          <w:sz w:val="28"/>
          <w:szCs w:val="24"/>
        </w:rPr>
        <w:t>5.表3中“本地区平均数”是指本地市或者本省医疗机构各项指标的平均值，计算方法为:随机抽取本地区10—20家医院，处方总量不少于600例（张）的平均值，即抽取10家医院时，每家医院随机抽取不少于60例（张）处方，抽取20家医院时，每家医院随机抽取不少于30例（张）处方。“意见”栏由医疗机构药事管理委员会或</w:t>
      </w:r>
      <w:r w:rsidRPr="001E2394">
        <w:rPr>
          <w:rFonts w:ascii="仿宋_GB2312" w:eastAsia="仿宋_GB2312" w:hAnsi="宋体" w:cs="宋体" w:hint="eastAsia"/>
          <w:bCs/>
          <w:color w:val="474646"/>
          <w:kern w:val="0"/>
          <w:sz w:val="28"/>
          <w:szCs w:val="24"/>
        </w:rPr>
        <w:lastRenderedPageBreak/>
        <w:t>者卫生行政部门组织的药学专家，根据各项评价指标对医疗机构药事管理或者医师处方情况提出意见、建议，某项指标严重超常时，应当提出预警信息。</w:t>
      </w:r>
    </w:p>
    <w:p w:rsidR="00525E61" w:rsidRDefault="00525E61"/>
    <w:sectPr w:rsidR="00525E61" w:rsidSect="00525E6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E2394"/>
    <w:rsid w:val="001E2394"/>
    <w:rsid w:val="00525E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E61"/>
    <w:pPr>
      <w:widowControl w:val="0"/>
      <w:jc w:val="both"/>
    </w:pPr>
  </w:style>
  <w:style w:type="paragraph" w:styleId="1">
    <w:name w:val="heading 1"/>
    <w:basedOn w:val="a"/>
    <w:link w:val="1Char"/>
    <w:uiPriority w:val="9"/>
    <w:qFormat/>
    <w:rsid w:val="001E2394"/>
    <w:pPr>
      <w:widowControl/>
      <w:jc w:val="left"/>
      <w:outlineLvl w:val="0"/>
    </w:pPr>
    <w:rPr>
      <w:rFonts w:ascii="微软雅黑" w:eastAsia="微软雅黑" w:hAnsi="微软雅黑" w:cs="宋体"/>
      <w:b/>
      <w:bCs/>
      <w:color w:val="676767"/>
      <w:kern w:val="36"/>
      <w:sz w:val="24"/>
      <w:szCs w:val="24"/>
    </w:rPr>
  </w:style>
  <w:style w:type="paragraph" w:styleId="3">
    <w:name w:val="heading 3"/>
    <w:basedOn w:val="a"/>
    <w:link w:val="3Char"/>
    <w:uiPriority w:val="9"/>
    <w:qFormat/>
    <w:rsid w:val="001E23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E2394"/>
    <w:rPr>
      <w:rFonts w:ascii="微软雅黑" w:eastAsia="微软雅黑" w:hAnsi="微软雅黑" w:cs="宋体"/>
      <w:b/>
      <w:bCs/>
      <w:color w:val="676767"/>
      <w:kern w:val="36"/>
      <w:sz w:val="24"/>
      <w:szCs w:val="24"/>
    </w:rPr>
  </w:style>
  <w:style w:type="character" w:customStyle="1" w:styleId="3Char">
    <w:name w:val="标题 3 Char"/>
    <w:basedOn w:val="a0"/>
    <w:link w:val="3"/>
    <w:uiPriority w:val="9"/>
    <w:rsid w:val="001E2394"/>
    <w:rPr>
      <w:rFonts w:ascii="宋体" w:eastAsia="宋体" w:hAnsi="宋体" w:cs="宋体"/>
      <w:b/>
      <w:bCs/>
      <w:kern w:val="0"/>
      <w:sz w:val="27"/>
      <w:szCs w:val="27"/>
    </w:rPr>
  </w:style>
  <w:style w:type="character" w:styleId="a3">
    <w:name w:val="Hyperlink"/>
    <w:basedOn w:val="a0"/>
    <w:uiPriority w:val="99"/>
    <w:semiHidden/>
    <w:unhideWhenUsed/>
    <w:rsid w:val="001E2394"/>
    <w:rPr>
      <w:strike w:val="0"/>
      <w:dstrike w:val="0"/>
      <w:color w:val="484848"/>
      <w:u w:val="none"/>
      <w:effect w:val="none"/>
    </w:rPr>
  </w:style>
  <w:style w:type="character" w:styleId="a4">
    <w:name w:val="FollowedHyperlink"/>
    <w:basedOn w:val="a0"/>
    <w:uiPriority w:val="99"/>
    <w:semiHidden/>
    <w:unhideWhenUsed/>
    <w:rsid w:val="001E2394"/>
    <w:rPr>
      <w:strike w:val="0"/>
      <w:dstrike w:val="0"/>
      <w:color w:val="484848"/>
      <w:u w:val="none"/>
      <w:effect w:val="none"/>
    </w:rPr>
  </w:style>
  <w:style w:type="paragraph" w:styleId="a5">
    <w:name w:val="Normal (Web)"/>
    <w:basedOn w:val="a"/>
    <w:uiPriority w:val="99"/>
    <w:semiHidden/>
    <w:unhideWhenUsed/>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1E2394"/>
    <w:pPr>
      <w:widowControl/>
      <w:spacing w:line="0" w:lineRule="atLeast"/>
      <w:jc w:val="left"/>
    </w:pPr>
    <w:rPr>
      <w:rFonts w:ascii="宋体" w:eastAsia="宋体" w:hAnsi="宋体" w:cs="宋体"/>
      <w:kern w:val="0"/>
      <w:sz w:val="2"/>
      <w:szCs w:val="2"/>
    </w:rPr>
  </w:style>
  <w:style w:type="paragraph" w:customStyle="1" w:styleId="w1100">
    <w:name w:val="w1100"/>
    <w:basedOn w:val="a"/>
    <w:rsid w:val="001E2394"/>
    <w:pPr>
      <w:widowControl/>
      <w:jc w:val="left"/>
    </w:pPr>
    <w:rPr>
      <w:rFonts w:ascii="宋体" w:eastAsia="宋体" w:hAnsi="宋体" w:cs="宋体"/>
      <w:kern w:val="0"/>
      <w:sz w:val="24"/>
      <w:szCs w:val="24"/>
    </w:rPr>
  </w:style>
  <w:style w:type="paragraph" w:customStyle="1" w:styleId="w1024">
    <w:name w:val="w1024"/>
    <w:basedOn w:val="a"/>
    <w:rsid w:val="001E2394"/>
    <w:pPr>
      <w:widowControl/>
      <w:jc w:val="left"/>
    </w:pPr>
    <w:rPr>
      <w:rFonts w:ascii="宋体" w:eastAsia="宋体" w:hAnsi="宋体" w:cs="宋体"/>
      <w:kern w:val="0"/>
      <w:sz w:val="24"/>
      <w:szCs w:val="24"/>
    </w:rPr>
  </w:style>
  <w:style w:type="paragraph" w:customStyle="1" w:styleId="auto">
    <w:name w:val="auto"/>
    <w:basedOn w:val="a"/>
    <w:rsid w:val="001E2394"/>
    <w:pPr>
      <w:widowControl/>
      <w:jc w:val="left"/>
    </w:pPr>
    <w:rPr>
      <w:rFonts w:ascii="宋体" w:eastAsia="宋体" w:hAnsi="宋体" w:cs="宋体"/>
      <w:kern w:val="0"/>
      <w:sz w:val="24"/>
      <w:szCs w:val="24"/>
    </w:rPr>
  </w:style>
  <w:style w:type="paragraph" w:customStyle="1" w:styleId="bgf5">
    <w:name w:val="bgf5"/>
    <w:basedOn w:val="a"/>
    <w:rsid w:val="001E2394"/>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mt5">
    <w:name w:val="mt5"/>
    <w:basedOn w:val="a"/>
    <w:rsid w:val="001E2394"/>
    <w:pPr>
      <w:widowControl/>
      <w:spacing w:before="94" w:after="100" w:afterAutospacing="1"/>
      <w:jc w:val="left"/>
    </w:pPr>
    <w:rPr>
      <w:rFonts w:ascii="宋体" w:eastAsia="宋体" w:hAnsi="宋体" w:cs="宋体"/>
      <w:kern w:val="0"/>
      <w:sz w:val="24"/>
      <w:szCs w:val="24"/>
    </w:rPr>
  </w:style>
  <w:style w:type="paragraph" w:customStyle="1" w:styleId="mt10">
    <w:name w:val="mt10"/>
    <w:basedOn w:val="a"/>
    <w:rsid w:val="001E2394"/>
    <w:pPr>
      <w:widowControl/>
      <w:spacing w:before="187" w:after="100" w:afterAutospacing="1"/>
      <w:jc w:val="left"/>
    </w:pPr>
    <w:rPr>
      <w:rFonts w:ascii="宋体" w:eastAsia="宋体" w:hAnsi="宋体" w:cs="宋体"/>
      <w:kern w:val="0"/>
      <w:sz w:val="24"/>
      <w:szCs w:val="24"/>
    </w:rPr>
  </w:style>
  <w:style w:type="paragraph" w:customStyle="1" w:styleId="mt15">
    <w:name w:val="mt15"/>
    <w:basedOn w:val="a"/>
    <w:rsid w:val="001E2394"/>
    <w:pPr>
      <w:widowControl/>
      <w:spacing w:before="281" w:after="100" w:afterAutospacing="1"/>
      <w:jc w:val="left"/>
    </w:pPr>
    <w:rPr>
      <w:rFonts w:ascii="宋体" w:eastAsia="宋体" w:hAnsi="宋体" w:cs="宋体"/>
      <w:kern w:val="0"/>
      <w:sz w:val="24"/>
      <w:szCs w:val="24"/>
    </w:rPr>
  </w:style>
  <w:style w:type="paragraph" w:customStyle="1" w:styleId="mt20">
    <w:name w:val="mt20"/>
    <w:basedOn w:val="a"/>
    <w:rsid w:val="001E2394"/>
    <w:pPr>
      <w:widowControl/>
      <w:spacing w:before="374" w:after="100" w:afterAutospacing="1"/>
      <w:jc w:val="left"/>
    </w:pPr>
    <w:rPr>
      <w:rFonts w:ascii="宋体" w:eastAsia="宋体" w:hAnsi="宋体" w:cs="宋体"/>
      <w:kern w:val="0"/>
      <w:sz w:val="24"/>
      <w:szCs w:val="24"/>
    </w:rPr>
  </w:style>
  <w:style w:type="paragraph" w:customStyle="1" w:styleId="mt25">
    <w:name w:val="mt25"/>
    <w:basedOn w:val="a"/>
    <w:rsid w:val="001E2394"/>
    <w:pPr>
      <w:widowControl/>
      <w:spacing w:before="468" w:after="100" w:afterAutospacing="1"/>
      <w:jc w:val="left"/>
    </w:pPr>
    <w:rPr>
      <w:rFonts w:ascii="宋体" w:eastAsia="宋体" w:hAnsi="宋体" w:cs="宋体"/>
      <w:kern w:val="0"/>
      <w:sz w:val="24"/>
      <w:szCs w:val="24"/>
    </w:rPr>
  </w:style>
  <w:style w:type="paragraph" w:customStyle="1" w:styleId="mt30">
    <w:name w:val="mt30"/>
    <w:basedOn w:val="a"/>
    <w:rsid w:val="001E2394"/>
    <w:pPr>
      <w:widowControl/>
      <w:spacing w:before="561" w:after="100" w:afterAutospacing="1"/>
      <w:jc w:val="left"/>
    </w:pPr>
    <w:rPr>
      <w:rFonts w:ascii="宋体" w:eastAsia="宋体" w:hAnsi="宋体" w:cs="宋体"/>
      <w:kern w:val="0"/>
      <w:sz w:val="24"/>
      <w:szCs w:val="24"/>
    </w:rPr>
  </w:style>
  <w:style w:type="paragraph" w:customStyle="1" w:styleId="mt35">
    <w:name w:val="mt35"/>
    <w:basedOn w:val="a"/>
    <w:rsid w:val="001E2394"/>
    <w:pPr>
      <w:widowControl/>
      <w:spacing w:before="655" w:after="100" w:afterAutospacing="1"/>
      <w:jc w:val="left"/>
    </w:pPr>
    <w:rPr>
      <w:rFonts w:ascii="宋体" w:eastAsia="宋体" w:hAnsi="宋体" w:cs="宋体"/>
      <w:kern w:val="0"/>
      <w:sz w:val="24"/>
      <w:szCs w:val="24"/>
    </w:rPr>
  </w:style>
  <w:style w:type="paragraph" w:customStyle="1" w:styleId="mb5">
    <w:name w:val="mb5"/>
    <w:basedOn w:val="a"/>
    <w:rsid w:val="001E2394"/>
    <w:pPr>
      <w:widowControl/>
      <w:spacing w:before="100" w:beforeAutospacing="1" w:after="94"/>
      <w:jc w:val="left"/>
    </w:pPr>
    <w:rPr>
      <w:rFonts w:ascii="宋体" w:eastAsia="宋体" w:hAnsi="宋体" w:cs="宋体"/>
      <w:kern w:val="0"/>
      <w:sz w:val="24"/>
      <w:szCs w:val="24"/>
    </w:rPr>
  </w:style>
  <w:style w:type="paragraph" w:customStyle="1" w:styleId="mb10">
    <w:name w:val="mb10"/>
    <w:basedOn w:val="a"/>
    <w:rsid w:val="001E2394"/>
    <w:pPr>
      <w:widowControl/>
      <w:spacing w:before="100" w:beforeAutospacing="1" w:after="187"/>
      <w:jc w:val="left"/>
    </w:pPr>
    <w:rPr>
      <w:rFonts w:ascii="宋体" w:eastAsia="宋体" w:hAnsi="宋体" w:cs="宋体"/>
      <w:kern w:val="0"/>
      <w:sz w:val="24"/>
      <w:szCs w:val="24"/>
    </w:rPr>
  </w:style>
  <w:style w:type="paragraph" w:customStyle="1" w:styleId="mb15">
    <w:name w:val="mb15"/>
    <w:basedOn w:val="a"/>
    <w:rsid w:val="001E2394"/>
    <w:pPr>
      <w:widowControl/>
      <w:spacing w:before="100" w:beforeAutospacing="1" w:after="281"/>
      <w:jc w:val="left"/>
    </w:pPr>
    <w:rPr>
      <w:rFonts w:ascii="宋体" w:eastAsia="宋体" w:hAnsi="宋体" w:cs="宋体"/>
      <w:kern w:val="0"/>
      <w:sz w:val="24"/>
      <w:szCs w:val="24"/>
    </w:rPr>
  </w:style>
  <w:style w:type="paragraph" w:customStyle="1" w:styleId="mb20">
    <w:name w:val="mb20"/>
    <w:basedOn w:val="a"/>
    <w:rsid w:val="001E2394"/>
    <w:pPr>
      <w:widowControl/>
      <w:spacing w:before="100" w:beforeAutospacing="1" w:after="374"/>
      <w:jc w:val="left"/>
    </w:pPr>
    <w:rPr>
      <w:rFonts w:ascii="宋体" w:eastAsia="宋体" w:hAnsi="宋体" w:cs="宋体"/>
      <w:kern w:val="0"/>
      <w:sz w:val="24"/>
      <w:szCs w:val="24"/>
    </w:rPr>
  </w:style>
  <w:style w:type="paragraph" w:customStyle="1" w:styleId="mb25">
    <w:name w:val="mb25"/>
    <w:basedOn w:val="a"/>
    <w:rsid w:val="001E2394"/>
    <w:pPr>
      <w:widowControl/>
      <w:spacing w:before="100" w:beforeAutospacing="1" w:after="468"/>
      <w:jc w:val="left"/>
    </w:pPr>
    <w:rPr>
      <w:rFonts w:ascii="宋体" w:eastAsia="宋体" w:hAnsi="宋体" w:cs="宋体"/>
      <w:kern w:val="0"/>
      <w:sz w:val="24"/>
      <w:szCs w:val="24"/>
    </w:rPr>
  </w:style>
  <w:style w:type="paragraph" w:customStyle="1" w:styleId="mb30">
    <w:name w:val="mb30"/>
    <w:basedOn w:val="a"/>
    <w:rsid w:val="001E2394"/>
    <w:pPr>
      <w:widowControl/>
      <w:spacing w:before="100" w:beforeAutospacing="1" w:after="561"/>
      <w:jc w:val="left"/>
    </w:pPr>
    <w:rPr>
      <w:rFonts w:ascii="宋体" w:eastAsia="宋体" w:hAnsi="宋体" w:cs="宋体"/>
      <w:kern w:val="0"/>
      <w:sz w:val="24"/>
      <w:szCs w:val="24"/>
    </w:rPr>
  </w:style>
  <w:style w:type="paragraph" w:customStyle="1" w:styleId="mb50">
    <w:name w:val="mb50"/>
    <w:basedOn w:val="a"/>
    <w:rsid w:val="001E2394"/>
    <w:pPr>
      <w:widowControl/>
      <w:spacing w:before="100" w:beforeAutospacing="1" w:after="935"/>
      <w:jc w:val="left"/>
    </w:pPr>
    <w:rPr>
      <w:rFonts w:ascii="宋体" w:eastAsia="宋体" w:hAnsi="宋体" w:cs="宋体"/>
      <w:kern w:val="0"/>
      <w:sz w:val="24"/>
      <w:szCs w:val="24"/>
    </w:rPr>
  </w:style>
  <w:style w:type="paragraph" w:customStyle="1" w:styleId="mr10">
    <w:name w:val="mr10"/>
    <w:basedOn w:val="a"/>
    <w:rsid w:val="001E2394"/>
    <w:pPr>
      <w:widowControl/>
      <w:spacing w:before="100" w:beforeAutospacing="1" w:after="100" w:afterAutospacing="1"/>
      <w:ind w:right="187"/>
      <w:jc w:val="left"/>
    </w:pPr>
    <w:rPr>
      <w:rFonts w:ascii="宋体" w:eastAsia="宋体" w:hAnsi="宋体" w:cs="宋体"/>
      <w:kern w:val="0"/>
      <w:sz w:val="24"/>
      <w:szCs w:val="24"/>
    </w:rPr>
  </w:style>
  <w:style w:type="paragraph" w:customStyle="1" w:styleId="mr15">
    <w:name w:val="mr15"/>
    <w:basedOn w:val="a"/>
    <w:rsid w:val="001E2394"/>
    <w:pPr>
      <w:widowControl/>
      <w:spacing w:before="100" w:beforeAutospacing="1" w:after="100" w:afterAutospacing="1"/>
      <w:ind w:right="281"/>
      <w:jc w:val="left"/>
    </w:pPr>
    <w:rPr>
      <w:rFonts w:ascii="宋体" w:eastAsia="宋体" w:hAnsi="宋体" w:cs="宋体"/>
      <w:kern w:val="0"/>
      <w:sz w:val="24"/>
      <w:szCs w:val="24"/>
    </w:rPr>
  </w:style>
  <w:style w:type="paragraph" w:customStyle="1" w:styleId="mr20">
    <w:name w:val="mr20"/>
    <w:basedOn w:val="a"/>
    <w:rsid w:val="001E2394"/>
    <w:pPr>
      <w:widowControl/>
      <w:spacing w:before="100" w:beforeAutospacing="1" w:after="100" w:afterAutospacing="1"/>
      <w:ind w:right="374"/>
      <w:jc w:val="left"/>
    </w:pPr>
    <w:rPr>
      <w:rFonts w:ascii="宋体" w:eastAsia="宋体" w:hAnsi="宋体" w:cs="宋体"/>
      <w:kern w:val="0"/>
      <w:sz w:val="24"/>
      <w:szCs w:val="24"/>
    </w:rPr>
  </w:style>
  <w:style w:type="paragraph" w:customStyle="1" w:styleId="mr23">
    <w:name w:val="mr23"/>
    <w:basedOn w:val="a"/>
    <w:rsid w:val="001E2394"/>
    <w:pPr>
      <w:widowControl/>
      <w:spacing w:before="100" w:beforeAutospacing="1" w:after="100" w:afterAutospacing="1"/>
      <w:ind w:right="430"/>
      <w:jc w:val="left"/>
    </w:pPr>
    <w:rPr>
      <w:rFonts w:ascii="宋体" w:eastAsia="宋体" w:hAnsi="宋体" w:cs="宋体"/>
      <w:kern w:val="0"/>
      <w:sz w:val="24"/>
      <w:szCs w:val="24"/>
    </w:rPr>
  </w:style>
  <w:style w:type="paragraph" w:customStyle="1" w:styleId="mr25">
    <w:name w:val="mr25"/>
    <w:basedOn w:val="a"/>
    <w:rsid w:val="001E2394"/>
    <w:pPr>
      <w:widowControl/>
      <w:spacing w:before="100" w:beforeAutospacing="1" w:after="100" w:afterAutospacing="1"/>
      <w:ind w:right="468"/>
      <w:jc w:val="left"/>
    </w:pPr>
    <w:rPr>
      <w:rFonts w:ascii="宋体" w:eastAsia="宋体" w:hAnsi="宋体" w:cs="宋体"/>
      <w:kern w:val="0"/>
      <w:sz w:val="24"/>
      <w:szCs w:val="24"/>
    </w:rPr>
  </w:style>
  <w:style w:type="paragraph" w:customStyle="1" w:styleId="mr30">
    <w:name w:val="mr30"/>
    <w:basedOn w:val="a"/>
    <w:rsid w:val="001E2394"/>
    <w:pPr>
      <w:widowControl/>
      <w:spacing w:before="100" w:beforeAutospacing="1" w:after="100" w:afterAutospacing="1"/>
      <w:ind w:right="561"/>
      <w:jc w:val="left"/>
    </w:pPr>
    <w:rPr>
      <w:rFonts w:ascii="宋体" w:eastAsia="宋体" w:hAnsi="宋体" w:cs="宋体"/>
      <w:kern w:val="0"/>
      <w:sz w:val="24"/>
      <w:szCs w:val="24"/>
    </w:rPr>
  </w:style>
  <w:style w:type="paragraph" w:customStyle="1" w:styleId="ml10">
    <w:name w:val="ml10"/>
    <w:basedOn w:val="a"/>
    <w:rsid w:val="001E2394"/>
    <w:pPr>
      <w:widowControl/>
      <w:spacing w:before="100" w:beforeAutospacing="1" w:after="100" w:afterAutospacing="1"/>
      <w:ind w:left="187"/>
      <w:jc w:val="left"/>
    </w:pPr>
    <w:rPr>
      <w:rFonts w:ascii="宋体" w:eastAsia="宋体" w:hAnsi="宋体" w:cs="宋体"/>
      <w:kern w:val="0"/>
      <w:sz w:val="24"/>
      <w:szCs w:val="24"/>
    </w:rPr>
  </w:style>
  <w:style w:type="paragraph" w:customStyle="1" w:styleId="ml15">
    <w:name w:val="ml15"/>
    <w:basedOn w:val="a"/>
    <w:rsid w:val="001E2394"/>
    <w:pPr>
      <w:widowControl/>
      <w:spacing w:before="100" w:beforeAutospacing="1" w:after="100" w:afterAutospacing="1"/>
      <w:ind w:left="281"/>
      <w:jc w:val="left"/>
    </w:pPr>
    <w:rPr>
      <w:rFonts w:ascii="宋体" w:eastAsia="宋体" w:hAnsi="宋体" w:cs="宋体"/>
      <w:kern w:val="0"/>
      <w:sz w:val="24"/>
      <w:szCs w:val="24"/>
    </w:rPr>
  </w:style>
  <w:style w:type="paragraph" w:customStyle="1" w:styleId="ml20">
    <w:name w:val="ml20"/>
    <w:basedOn w:val="a"/>
    <w:rsid w:val="001E2394"/>
    <w:pPr>
      <w:widowControl/>
      <w:spacing w:before="100" w:beforeAutospacing="1" w:after="100" w:afterAutospacing="1"/>
      <w:ind w:left="374"/>
      <w:jc w:val="left"/>
    </w:pPr>
    <w:rPr>
      <w:rFonts w:ascii="宋体" w:eastAsia="宋体" w:hAnsi="宋体" w:cs="宋体"/>
      <w:kern w:val="0"/>
      <w:sz w:val="24"/>
      <w:szCs w:val="24"/>
    </w:rPr>
  </w:style>
  <w:style w:type="paragraph" w:customStyle="1" w:styleId="ml25">
    <w:name w:val="ml25"/>
    <w:basedOn w:val="a"/>
    <w:rsid w:val="001E2394"/>
    <w:pPr>
      <w:widowControl/>
      <w:spacing w:before="100" w:beforeAutospacing="1" w:after="100" w:afterAutospacing="1"/>
      <w:ind w:left="468"/>
      <w:jc w:val="left"/>
    </w:pPr>
    <w:rPr>
      <w:rFonts w:ascii="宋体" w:eastAsia="宋体" w:hAnsi="宋体" w:cs="宋体"/>
      <w:kern w:val="0"/>
      <w:sz w:val="24"/>
      <w:szCs w:val="24"/>
    </w:rPr>
  </w:style>
  <w:style w:type="paragraph" w:customStyle="1" w:styleId="pagenum">
    <w:name w:val="page_num"/>
    <w:basedOn w:val="a"/>
    <w:rsid w:val="001E2394"/>
    <w:pPr>
      <w:widowControl/>
      <w:jc w:val="left"/>
    </w:pPr>
    <w:rPr>
      <w:rFonts w:ascii="宋体" w:eastAsia="宋体" w:hAnsi="宋体" w:cs="宋体"/>
      <w:kern w:val="0"/>
      <w:sz w:val="24"/>
      <w:szCs w:val="24"/>
    </w:rPr>
  </w:style>
  <w:style w:type="paragraph" w:customStyle="1" w:styleId="w124">
    <w:name w:val="w124"/>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indextitle">
    <w:name w:val="index_title"/>
    <w:basedOn w:val="a"/>
    <w:rsid w:val="001E2394"/>
    <w:pPr>
      <w:widowControl/>
      <w:pBdr>
        <w:bottom w:val="single" w:sz="8" w:space="0" w:color="DFDFDF"/>
      </w:pBdr>
      <w:spacing w:before="449" w:after="100" w:afterAutospacing="1"/>
      <w:jc w:val="left"/>
    </w:pPr>
    <w:rPr>
      <w:rFonts w:ascii="宋体" w:eastAsia="宋体" w:hAnsi="宋体" w:cs="宋体"/>
      <w:kern w:val="0"/>
      <w:sz w:val="24"/>
      <w:szCs w:val="24"/>
    </w:rPr>
  </w:style>
  <w:style w:type="paragraph" w:customStyle="1" w:styleId="loc">
    <w:name w:val="loc"/>
    <w:basedOn w:val="a"/>
    <w:rsid w:val="001E2394"/>
    <w:pPr>
      <w:widowControl/>
      <w:spacing w:before="100" w:beforeAutospacing="1" w:after="100" w:afterAutospacing="1"/>
      <w:jc w:val="left"/>
    </w:pPr>
    <w:rPr>
      <w:rFonts w:ascii="宋体" w:eastAsia="宋体" w:hAnsi="宋体" w:cs="宋体"/>
      <w:color w:val="ABABAB"/>
      <w:kern w:val="0"/>
      <w:sz w:val="22"/>
    </w:rPr>
  </w:style>
  <w:style w:type="paragraph" w:customStyle="1" w:styleId="list">
    <w:name w:val="list"/>
    <w:basedOn w:val="a"/>
    <w:rsid w:val="001E2394"/>
    <w:pPr>
      <w:widowControl/>
      <w:pBdr>
        <w:top w:val="single" w:sz="8" w:space="17" w:color="E6E6E6"/>
        <w:left w:val="single" w:sz="8" w:space="22" w:color="E6E6E6"/>
        <w:bottom w:val="single" w:sz="8" w:space="19" w:color="E6E6E6"/>
        <w:right w:val="single" w:sz="8" w:space="19" w:color="E6E6E6"/>
      </w:pBdr>
      <w:spacing w:before="299" w:after="100" w:afterAutospacing="1"/>
      <w:jc w:val="left"/>
    </w:pPr>
    <w:rPr>
      <w:rFonts w:ascii="宋体" w:eastAsia="宋体" w:hAnsi="宋体" w:cs="宋体"/>
      <w:kern w:val="0"/>
      <w:sz w:val="24"/>
      <w:szCs w:val="24"/>
    </w:rPr>
  </w:style>
  <w:style w:type="paragraph" w:customStyle="1" w:styleId="source">
    <w:name w:val="source"/>
    <w:basedOn w:val="a"/>
    <w:rsid w:val="001E2394"/>
    <w:pPr>
      <w:widowControl/>
      <w:pBdr>
        <w:bottom w:val="single" w:sz="8" w:space="0" w:color="E5E5E5"/>
      </w:pBdr>
      <w:spacing w:before="337" w:after="100" w:afterAutospacing="1"/>
      <w:jc w:val="center"/>
    </w:pPr>
    <w:rPr>
      <w:rFonts w:ascii="宋体" w:eastAsia="宋体" w:hAnsi="宋体" w:cs="宋体"/>
      <w:kern w:val="0"/>
      <w:sz w:val="24"/>
      <w:szCs w:val="24"/>
    </w:rPr>
  </w:style>
  <w:style w:type="paragraph" w:customStyle="1" w:styleId="con">
    <w:name w:val="con"/>
    <w:basedOn w:val="a"/>
    <w:rsid w:val="001E2394"/>
    <w:pPr>
      <w:widowControl/>
      <w:spacing w:before="100" w:beforeAutospacing="1" w:after="100" w:afterAutospacing="1"/>
      <w:jc w:val="left"/>
    </w:pPr>
    <w:rPr>
      <w:rFonts w:ascii="宋体" w:eastAsia="宋体" w:hAnsi="宋体" w:cs="宋体"/>
      <w:color w:val="474646"/>
      <w:kern w:val="0"/>
      <w:sz w:val="30"/>
      <w:szCs w:val="30"/>
    </w:rPr>
  </w:style>
  <w:style w:type="paragraph" w:customStyle="1" w:styleId="fx">
    <w:name w:val="fx"/>
    <w:basedOn w:val="a"/>
    <w:rsid w:val="001E2394"/>
    <w:pPr>
      <w:widowControl/>
      <w:spacing w:before="100" w:beforeAutospacing="1" w:after="100" w:afterAutospacing="1" w:line="524" w:lineRule="atLeast"/>
      <w:jc w:val="left"/>
    </w:pPr>
    <w:rPr>
      <w:rFonts w:ascii="宋体" w:eastAsia="宋体" w:hAnsi="宋体" w:cs="宋体"/>
      <w:vanish/>
      <w:kern w:val="0"/>
      <w:sz w:val="24"/>
      <w:szCs w:val="24"/>
    </w:rPr>
  </w:style>
  <w:style w:type="paragraph" w:customStyle="1" w:styleId="zwgkleft">
    <w:name w:val="zwgkleft"/>
    <w:basedOn w:val="a"/>
    <w:rsid w:val="001E2394"/>
    <w:pPr>
      <w:widowControl/>
      <w:pBdr>
        <w:right w:val="single" w:sz="8" w:space="19" w:color="E3E3E3"/>
      </w:pBdr>
      <w:spacing w:before="449" w:after="100" w:afterAutospacing="1"/>
      <w:jc w:val="left"/>
    </w:pPr>
    <w:rPr>
      <w:rFonts w:ascii="宋体" w:eastAsia="宋体" w:hAnsi="宋体" w:cs="宋体"/>
      <w:kern w:val="0"/>
      <w:sz w:val="24"/>
      <w:szCs w:val="24"/>
    </w:rPr>
  </w:style>
  <w:style w:type="paragraph" w:customStyle="1" w:styleId="zwgktitle">
    <w:name w:val="zwgktitle"/>
    <w:basedOn w:val="a"/>
    <w:rsid w:val="001E2394"/>
    <w:pPr>
      <w:widowControl/>
      <w:pBdr>
        <w:bottom w:val="single" w:sz="8" w:space="0" w:color="CFCFCF"/>
      </w:pBdr>
      <w:spacing w:before="100" w:beforeAutospacing="1" w:after="100" w:afterAutospacing="1" w:line="729" w:lineRule="atLeast"/>
      <w:jc w:val="left"/>
    </w:pPr>
    <w:rPr>
      <w:rFonts w:ascii="黑体" w:eastAsia="黑体" w:hAnsi="黑体" w:cs="宋体"/>
      <w:b/>
      <w:bCs/>
      <w:kern w:val="0"/>
      <w:sz w:val="37"/>
      <w:szCs w:val="37"/>
    </w:rPr>
  </w:style>
  <w:style w:type="paragraph" w:customStyle="1" w:styleId="zwgkright">
    <w:name w:val="zwgkright"/>
    <w:basedOn w:val="a"/>
    <w:rsid w:val="001E2394"/>
    <w:pPr>
      <w:widowControl/>
      <w:shd w:val="clear" w:color="auto" w:fill="F1F1F1"/>
      <w:spacing w:before="449" w:after="100" w:afterAutospacing="1"/>
      <w:jc w:val="left"/>
    </w:pPr>
    <w:rPr>
      <w:rFonts w:ascii="宋体" w:eastAsia="宋体" w:hAnsi="宋体" w:cs="宋体"/>
      <w:kern w:val="0"/>
      <w:sz w:val="24"/>
      <w:szCs w:val="24"/>
    </w:rPr>
  </w:style>
  <w:style w:type="paragraph" w:customStyle="1" w:styleId="zwtitle">
    <w:name w:val="zwtitle"/>
    <w:basedOn w:val="a"/>
    <w:rsid w:val="001E2394"/>
    <w:pPr>
      <w:widowControl/>
      <w:pBdr>
        <w:bottom w:val="single" w:sz="8" w:space="0" w:color="004D95"/>
      </w:pBdr>
      <w:spacing w:before="100" w:beforeAutospacing="1" w:after="100" w:afterAutospacing="1" w:line="748" w:lineRule="atLeast"/>
      <w:jc w:val="left"/>
    </w:pPr>
    <w:rPr>
      <w:rFonts w:ascii="黑体" w:eastAsia="黑体" w:hAnsi="黑体" w:cs="宋体"/>
      <w:b/>
      <w:bCs/>
      <w:kern w:val="0"/>
      <w:sz w:val="34"/>
      <w:szCs w:val="34"/>
    </w:rPr>
  </w:style>
  <w:style w:type="paragraph" w:customStyle="1" w:styleId="bdstfh">
    <w:name w:val="bds_tfh"/>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baidu">
    <w:name w:val="bds_baidu"/>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qq">
    <w:name w:val="bds_qq"/>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msn">
    <w:name w:val="bds_msn"/>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sohu">
    <w:name w:val="bds_sohu"/>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qy">
    <w:name w:val="bds_qy"/>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leho">
    <w:name w:val="bds_leho"/>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ifeng">
    <w:name w:val="bds_ifeng"/>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ff">
    <w:name w:val="bds_ff"/>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tuita">
    <w:name w:val="bds_tuita"/>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ms">
    <w:name w:val="bds_ms"/>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deli">
    <w:name w:val="bds_deli"/>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s51">
    <w:name w:val="bds_s51"/>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t163">
    <w:name w:val="bds_t163"/>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share189">
    <w:name w:val="bds_share189"/>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xg">
    <w:name w:val="bds_xg"/>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bdss139">
    <w:name w:val="bds_s139"/>
    <w:basedOn w:val="a"/>
    <w:rsid w:val="001E2394"/>
    <w:pPr>
      <w:widowControl/>
      <w:spacing w:before="100" w:beforeAutospacing="1" w:after="100" w:afterAutospacing="1"/>
      <w:jc w:val="left"/>
    </w:pPr>
    <w:rPr>
      <w:rFonts w:ascii="宋体" w:eastAsia="宋体" w:hAnsi="宋体" w:cs="宋体"/>
      <w:vanish/>
      <w:kern w:val="0"/>
      <w:sz w:val="24"/>
      <w:szCs w:val="24"/>
    </w:rPr>
  </w:style>
  <w:style w:type="paragraph" w:customStyle="1" w:styleId="line">
    <w:name w:val="line"/>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tit">
    <w:name w:val="tit"/>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mr">
    <w:name w:val="mr"/>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hover">
    <w:name w:val="hover"/>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bdsmore">
    <w:name w:val="bds_more"/>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bdscount">
    <w:name w:val="bds_count"/>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bdsbuttonimage">
    <w:name w:val="bds_button_image"/>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bdsharebuttoncount">
    <w:name w:val="bdshare_button_count"/>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ml">
    <w:name w:val="ml"/>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tt">
    <w:name w:val="tt"/>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paginationindex">
    <w:name w:val="pagination_index"/>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paginationindex1">
    <w:name w:val="pagination_index1"/>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paginationindexlast">
    <w:name w:val="pagination_index_last"/>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paginationindexnum">
    <w:name w:val="pagination_index_num"/>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currentindex">
    <w:name w:val="currentindex"/>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paginationqd">
    <w:name w:val="pagination_qd"/>
    <w:basedOn w:val="a"/>
    <w:rsid w:val="001E2394"/>
    <w:pPr>
      <w:widowControl/>
      <w:spacing w:before="100" w:beforeAutospacing="1" w:after="100" w:afterAutospacing="1"/>
      <w:jc w:val="left"/>
    </w:pPr>
    <w:rPr>
      <w:rFonts w:ascii="宋体" w:eastAsia="宋体" w:hAnsi="宋体" w:cs="宋体"/>
      <w:kern w:val="0"/>
      <w:sz w:val="24"/>
      <w:szCs w:val="24"/>
    </w:rPr>
  </w:style>
  <w:style w:type="paragraph" w:customStyle="1" w:styleId="paginationindex2">
    <w:name w:val="pagination_index2"/>
    <w:basedOn w:val="a"/>
    <w:rsid w:val="001E2394"/>
    <w:pPr>
      <w:widowControl/>
      <w:pBdr>
        <w:top w:val="single" w:sz="8" w:space="0" w:color="CCCCCC"/>
        <w:left w:val="single" w:sz="8" w:space="8" w:color="CCCCCC"/>
        <w:bottom w:val="single" w:sz="8" w:space="0" w:color="CCCCCC"/>
        <w:right w:val="single" w:sz="8" w:space="8" w:color="CCCCCC"/>
      </w:pBdr>
      <w:spacing w:line="449" w:lineRule="atLeast"/>
      <w:ind w:left="75" w:right="75"/>
      <w:jc w:val="center"/>
    </w:pPr>
    <w:rPr>
      <w:rFonts w:ascii="宋体" w:eastAsia="宋体" w:hAnsi="宋体" w:cs="宋体"/>
      <w:kern w:val="0"/>
      <w:sz w:val="22"/>
    </w:rPr>
  </w:style>
  <w:style w:type="paragraph" w:customStyle="1" w:styleId="paginationindex11">
    <w:name w:val="pagination_index11"/>
    <w:basedOn w:val="a"/>
    <w:rsid w:val="001E2394"/>
    <w:pPr>
      <w:widowControl/>
      <w:pBdr>
        <w:top w:val="single" w:sz="8" w:space="0" w:color="CCCCCC"/>
        <w:left w:val="single" w:sz="8" w:space="8" w:color="CCCCCC"/>
        <w:bottom w:val="single" w:sz="8" w:space="0" w:color="CCCCCC"/>
        <w:right w:val="single" w:sz="8" w:space="8" w:color="CCCCCC"/>
      </w:pBdr>
      <w:spacing w:line="449" w:lineRule="atLeast"/>
      <w:ind w:left="75" w:right="75"/>
      <w:jc w:val="center"/>
    </w:pPr>
    <w:rPr>
      <w:rFonts w:ascii="宋体" w:eastAsia="宋体" w:hAnsi="宋体" w:cs="宋体"/>
      <w:kern w:val="0"/>
      <w:sz w:val="22"/>
    </w:rPr>
  </w:style>
  <w:style w:type="paragraph" w:customStyle="1" w:styleId="paginationindexlast1">
    <w:name w:val="pagination_index_last1"/>
    <w:basedOn w:val="a"/>
    <w:rsid w:val="001E2394"/>
    <w:pPr>
      <w:widowControl/>
      <w:spacing w:before="100" w:beforeAutospacing="1" w:after="100" w:afterAutospacing="1" w:line="449" w:lineRule="atLeast"/>
      <w:ind w:left="187"/>
      <w:jc w:val="left"/>
    </w:pPr>
    <w:rPr>
      <w:rFonts w:ascii="宋体" w:eastAsia="宋体" w:hAnsi="宋体" w:cs="宋体"/>
      <w:color w:val="777777"/>
      <w:kern w:val="0"/>
      <w:sz w:val="22"/>
    </w:rPr>
  </w:style>
  <w:style w:type="paragraph" w:customStyle="1" w:styleId="paginationindexnum1">
    <w:name w:val="pagination_index_num1"/>
    <w:basedOn w:val="a"/>
    <w:rsid w:val="001E2394"/>
    <w:pPr>
      <w:widowControl/>
      <w:pBdr>
        <w:top w:val="single" w:sz="8" w:space="0" w:color="CCCCCC"/>
        <w:left w:val="single" w:sz="8" w:space="8" w:color="CCCCCC"/>
        <w:bottom w:val="single" w:sz="8" w:space="0" w:color="CCCCCC"/>
        <w:right w:val="single" w:sz="8" w:space="8" w:color="CCCCCC"/>
      </w:pBdr>
      <w:spacing w:line="449" w:lineRule="atLeast"/>
      <w:ind w:left="75" w:right="75"/>
      <w:jc w:val="center"/>
    </w:pPr>
    <w:rPr>
      <w:rFonts w:ascii="宋体" w:eastAsia="宋体" w:hAnsi="宋体" w:cs="宋体"/>
      <w:kern w:val="0"/>
      <w:sz w:val="22"/>
    </w:rPr>
  </w:style>
  <w:style w:type="paragraph" w:customStyle="1" w:styleId="currentindex1">
    <w:name w:val="currentindex1"/>
    <w:basedOn w:val="a"/>
    <w:rsid w:val="001E2394"/>
    <w:pPr>
      <w:widowControl/>
      <w:pBdr>
        <w:top w:val="single" w:sz="8" w:space="0" w:color="0172CB"/>
        <w:left w:val="single" w:sz="8" w:space="0" w:color="0172CB"/>
        <w:bottom w:val="single" w:sz="8" w:space="0" w:color="0172CB"/>
        <w:right w:val="single" w:sz="8" w:space="0" w:color="0172CB"/>
      </w:pBdr>
      <w:shd w:val="clear" w:color="auto" w:fill="0172CB"/>
      <w:spacing w:before="100" w:beforeAutospacing="1" w:after="100" w:afterAutospacing="1" w:line="449" w:lineRule="atLeast"/>
      <w:jc w:val="center"/>
    </w:pPr>
    <w:rPr>
      <w:rFonts w:ascii="宋体" w:eastAsia="宋体" w:hAnsi="宋体" w:cs="宋体"/>
      <w:b/>
      <w:bCs/>
      <w:color w:val="FFFFFF"/>
      <w:kern w:val="0"/>
      <w:sz w:val="22"/>
    </w:rPr>
  </w:style>
  <w:style w:type="paragraph" w:customStyle="1" w:styleId="paginationqd1">
    <w:name w:val="pagination_qd1"/>
    <w:basedOn w:val="a"/>
    <w:rsid w:val="001E2394"/>
    <w:pPr>
      <w:widowControl/>
      <w:pBdr>
        <w:top w:val="single" w:sz="8" w:space="3" w:color="CCCCCC"/>
        <w:left w:val="single" w:sz="8" w:space="7" w:color="CCCCCC"/>
        <w:bottom w:val="single" w:sz="8" w:space="3" w:color="CCCCCC"/>
        <w:right w:val="single" w:sz="8" w:space="7" w:color="CCCCCC"/>
      </w:pBdr>
      <w:spacing w:before="100" w:beforeAutospacing="1" w:after="100" w:afterAutospacing="1"/>
      <w:jc w:val="left"/>
    </w:pPr>
    <w:rPr>
      <w:rFonts w:ascii="宋体" w:eastAsia="宋体" w:hAnsi="宋体" w:cs="宋体"/>
      <w:kern w:val="0"/>
      <w:sz w:val="24"/>
      <w:szCs w:val="24"/>
    </w:rPr>
  </w:style>
  <w:style w:type="paragraph" w:customStyle="1" w:styleId="line1">
    <w:name w:val="line1"/>
    <w:basedOn w:val="a"/>
    <w:rsid w:val="001E2394"/>
    <w:pPr>
      <w:widowControl/>
      <w:pBdr>
        <w:bottom w:val="single" w:sz="8" w:space="11" w:color="E6E6E6"/>
      </w:pBdr>
      <w:spacing w:before="100" w:beforeAutospacing="1" w:after="355"/>
      <w:jc w:val="left"/>
    </w:pPr>
    <w:rPr>
      <w:rFonts w:ascii="宋体" w:eastAsia="宋体" w:hAnsi="宋体" w:cs="宋体"/>
      <w:kern w:val="0"/>
      <w:sz w:val="24"/>
      <w:szCs w:val="24"/>
    </w:rPr>
  </w:style>
  <w:style w:type="paragraph" w:customStyle="1" w:styleId="ml1">
    <w:name w:val="ml1"/>
    <w:basedOn w:val="a"/>
    <w:rsid w:val="001E2394"/>
    <w:pPr>
      <w:widowControl/>
      <w:spacing w:before="100" w:beforeAutospacing="1" w:after="100" w:afterAutospacing="1"/>
      <w:ind w:left="468"/>
      <w:jc w:val="left"/>
    </w:pPr>
    <w:rPr>
      <w:rFonts w:ascii="宋体" w:eastAsia="宋体" w:hAnsi="宋体" w:cs="宋体"/>
      <w:color w:val="999999"/>
      <w:kern w:val="0"/>
      <w:sz w:val="24"/>
      <w:szCs w:val="24"/>
    </w:rPr>
  </w:style>
  <w:style w:type="paragraph" w:customStyle="1" w:styleId="tit1">
    <w:name w:val="tit1"/>
    <w:basedOn w:val="a"/>
    <w:rsid w:val="001E2394"/>
    <w:pPr>
      <w:widowControl/>
      <w:spacing w:before="100" w:beforeAutospacing="1" w:after="100" w:afterAutospacing="1" w:line="655" w:lineRule="atLeast"/>
      <w:jc w:val="center"/>
    </w:pPr>
    <w:rPr>
      <w:rFonts w:ascii="宋体" w:eastAsia="宋体" w:hAnsi="宋体" w:cs="宋体"/>
      <w:color w:val="1966A7"/>
      <w:kern w:val="0"/>
      <w:sz w:val="45"/>
      <w:szCs w:val="45"/>
    </w:rPr>
  </w:style>
  <w:style w:type="paragraph" w:customStyle="1" w:styleId="mr1">
    <w:name w:val="mr1"/>
    <w:basedOn w:val="a"/>
    <w:rsid w:val="001E2394"/>
    <w:pPr>
      <w:widowControl/>
      <w:spacing w:before="100" w:beforeAutospacing="1" w:after="100" w:afterAutospacing="1"/>
      <w:ind w:left="187"/>
      <w:jc w:val="left"/>
    </w:pPr>
    <w:rPr>
      <w:rFonts w:ascii="宋体" w:eastAsia="宋体" w:hAnsi="宋体" w:cs="宋体"/>
      <w:kern w:val="0"/>
      <w:sz w:val="24"/>
      <w:szCs w:val="24"/>
    </w:rPr>
  </w:style>
  <w:style w:type="paragraph" w:customStyle="1" w:styleId="tt1">
    <w:name w:val="tt1"/>
    <w:basedOn w:val="a"/>
    <w:rsid w:val="001E2394"/>
    <w:pPr>
      <w:widowControl/>
      <w:spacing w:before="100" w:beforeAutospacing="1" w:after="100" w:afterAutospacing="1" w:line="411" w:lineRule="atLeast"/>
      <w:jc w:val="left"/>
    </w:pPr>
    <w:rPr>
      <w:rFonts w:ascii="宋体" w:eastAsia="宋体" w:hAnsi="宋体" w:cs="宋体"/>
      <w:color w:val="9D1515"/>
      <w:kern w:val="0"/>
      <w:sz w:val="34"/>
      <w:szCs w:val="34"/>
    </w:rPr>
  </w:style>
  <w:style w:type="paragraph" w:customStyle="1" w:styleId="hover1">
    <w:name w:val="hover1"/>
    <w:basedOn w:val="a"/>
    <w:rsid w:val="001E2394"/>
    <w:pPr>
      <w:widowControl/>
      <w:shd w:val="clear" w:color="auto" w:fill="004D95"/>
      <w:spacing w:before="100" w:beforeAutospacing="1" w:after="100" w:afterAutospacing="1"/>
      <w:jc w:val="left"/>
    </w:pPr>
    <w:rPr>
      <w:rFonts w:ascii="宋体" w:eastAsia="宋体" w:hAnsi="宋体" w:cs="宋体"/>
      <w:color w:val="FFFFFF"/>
      <w:kern w:val="0"/>
      <w:sz w:val="24"/>
      <w:szCs w:val="24"/>
    </w:rPr>
  </w:style>
  <w:style w:type="paragraph" w:customStyle="1" w:styleId="bdsmore1">
    <w:name w:val="bds_more1"/>
    <w:basedOn w:val="a"/>
    <w:rsid w:val="001E2394"/>
    <w:pPr>
      <w:widowControl/>
      <w:spacing w:before="112" w:after="112" w:line="299" w:lineRule="atLeast"/>
      <w:ind w:right="112"/>
      <w:jc w:val="left"/>
    </w:pPr>
    <w:rPr>
      <w:rFonts w:ascii="宋体" w:eastAsia="宋体" w:hAnsi="宋体" w:cs="宋体"/>
      <w:color w:val="333333"/>
      <w:kern w:val="0"/>
      <w:sz w:val="22"/>
    </w:rPr>
  </w:style>
  <w:style w:type="paragraph" w:customStyle="1" w:styleId="bdscount1">
    <w:name w:val="bds_count1"/>
    <w:basedOn w:val="a"/>
    <w:rsid w:val="001E2394"/>
    <w:pPr>
      <w:widowControl/>
      <w:spacing w:before="112"/>
      <w:jc w:val="center"/>
    </w:pPr>
    <w:rPr>
      <w:rFonts w:ascii="宋体" w:eastAsia="宋体" w:hAnsi="宋体" w:cs="宋体"/>
      <w:color w:val="333333"/>
      <w:kern w:val="0"/>
      <w:sz w:val="24"/>
      <w:szCs w:val="24"/>
    </w:rPr>
  </w:style>
  <w:style w:type="paragraph" w:customStyle="1" w:styleId="bdsbuttonimage1">
    <w:name w:val="bds_button_image1"/>
    <w:basedOn w:val="a"/>
    <w:rsid w:val="001E2394"/>
    <w:pPr>
      <w:widowControl/>
      <w:spacing w:before="112"/>
      <w:ind w:right="112"/>
      <w:jc w:val="left"/>
    </w:pPr>
    <w:rPr>
      <w:rFonts w:ascii="宋体" w:eastAsia="宋体" w:hAnsi="宋体" w:cs="宋体"/>
      <w:kern w:val="0"/>
      <w:sz w:val="24"/>
      <w:szCs w:val="24"/>
    </w:rPr>
  </w:style>
  <w:style w:type="paragraph" w:customStyle="1" w:styleId="bdsharebuttoncount1">
    <w:name w:val="bdshare_button_count1"/>
    <w:basedOn w:val="a"/>
    <w:rsid w:val="001E2394"/>
    <w:pPr>
      <w:widowControl/>
      <w:spacing w:before="100" w:beforeAutospacing="1" w:after="100" w:afterAutospacing="1" w:line="449" w:lineRule="atLeast"/>
      <w:jc w:val="left"/>
    </w:pPr>
    <w:rPr>
      <w:rFonts w:ascii="宋体" w:eastAsia="宋体" w:hAnsi="宋体" w:cs="宋体"/>
      <w:kern w:val="0"/>
      <w:sz w:val="24"/>
      <w:szCs w:val="24"/>
    </w:rPr>
  </w:style>
  <w:style w:type="character" w:customStyle="1" w:styleId="mr2">
    <w:name w:val="mr2"/>
    <w:basedOn w:val="a0"/>
    <w:rsid w:val="001E2394"/>
    <w:rPr>
      <w:rFonts w:ascii="微软雅黑" w:eastAsia="微软雅黑" w:hAnsi="微软雅黑" w:hint="eastAsia"/>
      <w:color w:val="979797"/>
      <w:sz w:val="22"/>
      <w:szCs w:val="22"/>
    </w:rPr>
  </w:style>
  <w:style w:type="character" w:styleId="a6">
    <w:name w:val="Strong"/>
    <w:basedOn w:val="a0"/>
    <w:uiPriority w:val="22"/>
    <w:qFormat/>
    <w:rsid w:val="001E2394"/>
    <w:rPr>
      <w:b/>
      <w:bCs/>
    </w:rPr>
  </w:style>
  <w:style w:type="paragraph" w:styleId="a7">
    <w:name w:val="Balloon Text"/>
    <w:basedOn w:val="a"/>
    <w:link w:val="Char"/>
    <w:uiPriority w:val="99"/>
    <w:semiHidden/>
    <w:unhideWhenUsed/>
    <w:rsid w:val="001E2394"/>
    <w:rPr>
      <w:sz w:val="18"/>
      <w:szCs w:val="18"/>
    </w:rPr>
  </w:style>
  <w:style w:type="character" w:customStyle="1" w:styleId="Char">
    <w:name w:val="批注框文本 Char"/>
    <w:basedOn w:val="a0"/>
    <w:link w:val="a7"/>
    <w:uiPriority w:val="99"/>
    <w:semiHidden/>
    <w:rsid w:val="001E2394"/>
    <w:rPr>
      <w:sz w:val="18"/>
      <w:szCs w:val="18"/>
    </w:rPr>
  </w:style>
</w:styles>
</file>

<file path=word/webSettings.xml><?xml version="1.0" encoding="utf-8"?>
<w:webSettings xmlns:r="http://schemas.openxmlformats.org/officeDocument/2006/relationships" xmlns:w="http://schemas.openxmlformats.org/wordprocessingml/2006/main">
  <w:divs>
    <w:div w:id="188834841">
      <w:bodyDiv w:val="1"/>
      <w:marLeft w:val="0"/>
      <w:marRight w:val="0"/>
      <w:marTop w:val="0"/>
      <w:marBottom w:val="0"/>
      <w:divBdr>
        <w:top w:val="none" w:sz="0" w:space="0" w:color="auto"/>
        <w:left w:val="none" w:sz="0" w:space="0" w:color="auto"/>
        <w:bottom w:val="none" w:sz="0" w:space="0" w:color="auto"/>
        <w:right w:val="none" w:sz="0" w:space="0" w:color="auto"/>
      </w:divBdr>
      <w:divsChild>
        <w:div w:id="1046373690">
          <w:marLeft w:val="0"/>
          <w:marRight w:val="0"/>
          <w:marTop w:val="0"/>
          <w:marBottom w:val="0"/>
          <w:divBdr>
            <w:top w:val="none" w:sz="0" w:space="0" w:color="auto"/>
            <w:left w:val="none" w:sz="0" w:space="0" w:color="auto"/>
            <w:bottom w:val="none" w:sz="0" w:space="0" w:color="auto"/>
            <w:right w:val="none" w:sz="0" w:space="0" w:color="auto"/>
          </w:divBdr>
          <w:divsChild>
            <w:div w:id="83309740">
              <w:marLeft w:val="0"/>
              <w:marRight w:val="0"/>
              <w:marTop w:val="299"/>
              <w:marBottom w:val="0"/>
              <w:divBdr>
                <w:top w:val="single" w:sz="8" w:space="17" w:color="E6E6E6"/>
                <w:left w:val="single" w:sz="8" w:space="22" w:color="E6E6E6"/>
                <w:bottom w:val="single" w:sz="8" w:space="19" w:color="E6E6E6"/>
                <w:right w:val="single" w:sz="8" w:space="19" w:color="E6E6E6"/>
              </w:divBdr>
              <w:divsChild>
                <w:div w:id="177962902">
                  <w:marLeft w:val="0"/>
                  <w:marRight w:val="0"/>
                  <w:marTop w:val="337"/>
                  <w:marBottom w:val="0"/>
                  <w:divBdr>
                    <w:top w:val="none" w:sz="0" w:space="0" w:color="auto"/>
                    <w:left w:val="none" w:sz="0" w:space="0" w:color="auto"/>
                    <w:bottom w:val="single" w:sz="8" w:space="0" w:color="E5E5E5"/>
                    <w:right w:val="none" w:sz="0" w:space="0" w:color="auto"/>
                  </w:divBdr>
                  <w:divsChild>
                    <w:div w:id="1536768848">
                      <w:marLeft w:val="0"/>
                      <w:marRight w:val="0"/>
                      <w:marTop w:val="0"/>
                      <w:marBottom w:val="0"/>
                      <w:divBdr>
                        <w:top w:val="none" w:sz="0" w:space="0" w:color="auto"/>
                        <w:left w:val="none" w:sz="0" w:space="0" w:color="auto"/>
                        <w:bottom w:val="none" w:sz="0" w:space="0" w:color="auto"/>
                        <w:right w:val="none" w:sz="0" w:space="0" w:color="auto"/>
                      </w:divBdr>
                    </w:div>
                  </w:divsChild>
                </w:div>
                <w:div w:id="1318268020">
                  <w:marLeft w:val="0"/>
                  <w:marRight w:val="0"/>
                  <w:marTop w:val="0"/>
                  <w:marBottom w:val="0"/>
                  <w:divBdr>
                    <w:top w:val="none" w:sz="0" w:space="0" w:color="auto"/>
                    <w:left w:val="none" w:sz="0" w:space="0" w:color="auto"/>
                    <w:bottom w:val="none" w:sz="0" w:space="0" w:color="auto"/>
                    <w:right w:val="none" w:sz="0" w:space="0" w:color="auto"/>
                  </w:divBdr>
                  <w:divsChild>
                    <w:div w:id="148138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window.pri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nhc.gov.cn/yzygj/s3572/200602/dd4277bbf3784ff589b9f12b6a0422ab.shtml"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1505</Words>
  <Characters>8585</Characters>
  <Application>Microsoft Office Word</Application>
  <DocSecurity>0</DocSecurity>
  <Lines>71</Lines>
  <Paragraphs>20</Paragraphs>
  <ScaleCrop>false</ScaleCrop>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2021-04-02T02:20:00Z</dcterms:created>
  <dcterms:modified xsi:type="dcterms:W3CDTF">2021-04-02T02:21:00Z</dcterms:modified>
</cp:coreProperties>
</file>